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03EA" w14:textId="4E359922" w:rsidR="00D7183A" w:rsidRDefault="0074000F" w:rsidP="00225381">
      <w:pPr>
        <w:tabs>
          <w:tab w:val="left" w:pos="1560"/>
        </w:tabs>
        <w:rPr>
          <w:b/>
          <w:bCs/>
          <w:sz w:val="24"/>
          <w:szCs w:val="24"/>
        </w:rPr>
      </w:pPr>
      <w:r w:rsidRPr="538481D3">
        <w:rPr>
          <w:b/>
          <w:bCs/>
          <w:sz w:val="24"/>
          <w:szCs w:val="24"/>
        </w:rPr>
        <w:t>Critical Incident Categories and definitions:</w:t>
      </w:r>
    </w:p>
    <w:p w14:paraId="79408E9B" w14:textId="41331C0B" w:rsidR="001D349C" w:rsidRPr="00C878E1" w:rsidRDefault="001D349C" w:rsidP="005310F5">
      <w:pPr>
        <w:pStyle w:val="Header"/>
        <w:spacing w:after="120"/>
        <w:rPr>
          <w:sz w:val="22"/>
        </w:rPr>
      </w:pPr>
      <w:r w:rsidRPr="00C878E1">
        <w:rPr>
          <w:sz w:val="22"/>
        </w:rPr>
        <w:t>Use these incident categor</w:t>
      </w:r>
      <w:r w:rsidR="00E120BD" w:rsidRPr="00C878E1">
        <w:rPr>
          <w:sz w:val="22"/>
        </w:rPr>
        <w:t>ies</w:t>
      </w:r>
      <w:r w:rsidRPr="00C878E1">
        <w:rPr>
          <w:sz w:val="22"/>
        </w:rPr>
        <w:t xml:space="preserve">, example types and definitions to guide you to report critical incidents </w:t>
      </w:r>
      <w:r w:rsidR="00B102D2" w:rsidRPr="00C878E1">
        <w:rPr>
          <w:sz w:val="22"/>
        </w:rPr>
        <w:t xml:space="preserve">relating to </w:t>
      </w:r>
      <w:r w:rsidR="008F0ED8" w:rsidRPr="00C878E1">
        <w:rPr>
          <w:sz w:val="22"/>
        </w:rPr>
        <w:t>disability support funded by Whaikaha</w:t>
      </w:r>
      <w:r w:rsidRPr="00C878E1">
        <w:rPr>
          <w:sz w:val="22"/>
        </w:rPr>
        <w:t xml:space="preserve"> using the critical incident form.</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9846"/>
      </w:tblGrid>
      <w:tr w:rsidR="00532555" w:rsidRPr="004412C7" w14:paraId="1584D601" w14:textId="77777777" w:rsidTr="6C8130DE">
        <w:trPr>
          <w:trHeight w:val="318"/>
        </w:trPr>
        <w:tc>
          <w:tcPr>
            <w:tcW w:w="2405" w:type="dxa"/>
            <w:shd w:val="clear" w:color="auto" w:fill="D9D9D9" w:themeFill="background1" w:themeFillShade="D9"/>
            <w:noWrap/>
            <w:vAlign w:val="bottom"/>
            <w:hideMark/>
          </w:tcPr>
          <w:p w14:paraId="3D0B3672" w14:textId="2A411FE3" w:rsidR="00532555" w:rsidRPr="001D349C" w:rsidRDefault="00D7183A" w:rsidP="00327B81">
            <w:pPr>
              <w:spacing w:before="60" w:after="60" w:line="240" w:lineRule="auto"/>
              <w:jc w:val="center"/>
              <w:rPr>
                <w:rFonts w:eastAsia="Times New Roman"/>
                <w:b/>
                <w:bCs/>
                <w:color w:val="000000"/>
                <w:szCs w:val="20"/>
                <w:lang w:eastAsia="en-NZ"/>
              </w:rPr>
            </w:pPr>
            <w:r w:rsidRPr="00404167">
              <w:rPr>
                <w:szCs w:val="20"/>
              </w:rPr>
              <w:br w:type="page"/>
            </w:r>
            <w:r w:rsidR="00532555" w:rsidRPr="001D349C">
              <w:rPr>
                <w:rFonts w:eastAsia="Times New Roman"/>
                <w:b/>
                <w:bCs/>
                <w:color w:val="000000" w:themeColor="text1"/>
                <w:szCs w:val="20"/>
                <w:lang w:eastAsia="en-NZ"/>
              </w:rPr>
              <w:t>Incident Category</w:t>
            </w:r>
          </w:p>
        </w:tc>
        <w:tc>
          <w:tcPr>
            <w:tcW w:w="2693" w:type="dxa"/>
            <w:shd w:val="clear" w:color="auto" w:fill="D9D9D9" w:themeFill="background1" w:themeFillShade="D9"/>
            <w:noWrap/>
            <w:vAlign w:val="bottom"/>
            <w:hideMark/>
          </w:tcPr>
          <w:p w14:paraId="723487B5" w14:textId="74585F5A" w:rsidR="00532555" w:rsidRPr="001D349C" w:rsidRDefault="008B0E9E" w:rsidP="00327B81">
            <w:pPr>
              <w:spacing w:before="60" w:after="60" w:line="240" w:lineRule="auto"/>
              <w:jc w:val="center"/>
              <w:rPr>
                <w:rFonts w:eastAsia="Times New Roman"/>
                <w:b/>
                <w:bCs/>
                <w:color w:val="000000"/>
                <w:szCs w:val="20"/>
                <w:lang w:eastAsia="en-NZ"/>
              </w:rPr>
            </w:pPr>
            <w:r w:rsidRPr="001D349C">
              <w:rPr>
                <w:rFonts w:eastAsia="Times New Roman"/>
                <w:b/>
                <w:bCs/>
                <w:color w:val="000000" w:themeColor="text1"/>
                <w:szCs w:val="20"/>
                <w:lang w:eastAsia="en-NZ"/>
              </w:rPr>
              <w:t>Example category types</w:t>
            </w:r>
          </w:p>
        </w:tc>
        <w:tc>
          <w:tcPr>
            <w:tcW w:w="9781" w:type="dxa"/>
            <w:shd w:val="clear" w:color="auto" w:fill="D9D9D9" w:themeFill="background1" w:themeFillShade="D9"/>
            <w:noWrap/>
            <w:vAlign w:val="bottom"/>
            <w:hideMark/>
          </w:tcPr>
          <w:p w14:paraId="644711DA" w14:textId="77777777" w:rsidR="00532555" w:rsidRPr="001D349C" w:rsidRDefault="00532555" w:rsidP="00327B81">
            <w:pPr>
              <w:spacing w:before="60" w:after="60" w:line="240" w:lineRule="auto"/>
              <w:jc w:val="center"/>
              <w:rPr>
                <w:rFonts w:eastAsia="Times New Roman"/>
                <w:b/>
                <w:bCs/>
                <w:color w:val="000000"/>
                <w:szCs w:val="20"/>
                <w:lang w:eastAsia="en-NZ"/>
              </w:rPr>
            </w:pPr>
            <w:r w:rsidRPr="001D349C">
              <w:rPr>
                <w:rFonts w:eastAsia="Times New Roman"/>
                <w:b/>
                <w:bCs/>
                <w:color w:val="000000" w:themeColor="text1"/>
                <w:szCs w:val="20"/>
                <w:lang w:eastAsia="en-NZ"/>
              </w:rPr>
              <w:t>Definitions</w:t>
            </w:r>
          </w:p>
        </w:tc>
      </w:tr>
      <w:tr w:rsidR="00DC6DD1" w:rsidRPr="001D349C" w14:paraId="207F182A" w14:textId="77777777" w:rsidTr="6C8130DE">
        <w:trPr>
          <w:trHeight w:val="245"/>
        </w:trPr>
        <w:tc>
          <w:tcPr>
            <w:tcW w:w="2405" w:type="dxa"/>
            <w:vMerge w:val="restart"/>
            <w:shd w:val="clear" w:color="auto" w:fill="auto"/>
            <w:noWrap/>
            <w:hideMark/>
          </w:tcPr>
          <w:p w14:paraId="241296DE" w14:textId="0B814991" w:rsidR="00DC6DD1" w:rsidRPr="001D349C" w:rsidRDefault="00DC6DD1" w:rsidP="00327B81">
            <w:pPr>
              <w:spacing w:before="60" w:after="60" w:line="240" w:lineRule="auto"/>
              <w:rPr>
                <w:rFonts w:eastAsia="Times New Roman"/>
                <w:b/>
                <w:bCs/>
                <w:color w:val="000000"/>
                <w:szCs w:val="20"/>
                <w:lang w:eastAsia="en-NZ"/>
              </w:rPr>
            </w:pPr>
            <w:r w:rsidRPr="001D349C">
              <w:rPr>
                <w:rFonts w:eastAsia="Times New Roman"/>
                <w:b/>
                <w:bCs/>
                <w:color w:val="000000" w:themeColor="text1"/>
                <w:szCs w:val="20"/>
                <w:lang w:eastAsia="en-NZ"/>
              </w:rPr>
              <w:t>Death of a disabled person</w:t>
            </w:r>
          </w:p>
        </w:tc>
        <w:tc>
          <w:tcPr>
            <w:tcW w:w="2693" w:type="dxa"/>
            <w:shd w:val="clear" w:color="auto" w:fill="auto"/>
            <w:hideMark/>
          </w:tcPr>
          <w:p w14:paraId="78328675" w14:textId="1BD0B684" w:rsidR="00DC6DD1" w:rsidRPr="001D349C" w:rsidRDefault="00DC6DD1" w:rsidP="00327B81">
            <w:pPr>
              <w:spacing w:before="60" w:after="60" w:line="240" w:lineRule="auto"/>
              <w:rPr>
                <w:rFonts w:eastAsia="Times New Roman"/>
                <w:color w:val="000000"/>
                <w:lang w:eastAsia="en-NZ"/>
              </w:rPr>
            </w:pPr>
            <w:r w:rsidRPr="3E7259D2">
              <w:rPr>
                <w:rFonts w:eastAsia="Times New Roman"/>
                <w:color w:val="000000" w:themeColor="text1"/>
                <w:lang w:eastAsia="en-NZ"/>
              </w:rPr>
              <w:t xml:space="preserve">Death due to an </w:t>
            </w:r>
            <w:r w:rsidR="39904065" w:rsidRPr="3E7259D2">
              <w:rPr>
                <w:rFonts w:eastAsia="Times New Roman"/>
                <w:color w:val="000000" w:themeColor="text1"/>
                <w:lang w:eastAsia="en-NZ"/>
              </w:rPr>
              <w:t>i</w:t>
            </w:r>
            <w:r w:rsidRPr="3E7259D2">
              <w:rPr>
                <w:rFonts w:eastAsia="Times New Roman"/>
                <w:color w:val="000000" w:themeColor="text1"/>
                <w:lang w:eastAsia="en-NZ"/>
              </w:rPr>
              <w:t>ncident /accident</w:t>
            </w:r>
          </w:p>
        </w:tc>
        <w:tc>
          <w:tcPr>
            <w:tcW w:w="9781" w:type="dxa"/>
            <w:vMerge w:val="restart"/>
            <w:shd w:val="clear" w:color="auto" w:fill="auto"/>
            <w:hideMark/>
          </w:tcPr>
          <w:p w14:paraId="4CA643F7" w14:textId="1F326596" w:rsidR="00671EE8" w:rsidRPr="003F752C" w:rsidRDefault="00671EE8" w:rsidP="00327B81">
            <w:pPr>
              <w:spacing w:before="60" w:after="60" w:line="240" w:lineRule="auto"/>
              <w:rPr>
                <w:rFonts w:eastAsia="Times New Roman"/>
                <w:i/>
                <w:iCs/>
                <w:color w:val="000000" w:themeColor="text1"/>
                <w:lang w:eastAsia="en-NZ"/>
              </w:rPr>
            </w:pPr>
            <w:r w:rsidRPr="003F752C">
              <w:rPr>
                <w:rFonts w:eastAsia="Times New Roman"/>
                <w:i/>
                <w:iCs/>
                <w:color w:val="000000" w:themeColor="text1"/>
                <w:lang w:eastAsia="en-NZ"/>
              </w:rPr>
              <w:t xml:space="preserve">All </w:t>
            </w:r>
            <w:r w:rsidR="003F752C" w:rsidRPr="003F752C">
              <w:rPr>
                <w:rFonts w:eastAsia="Times New Roman"/>
                <w:i/>
                <w:iCs/>
                <w:color w:val="000000" w:themeColor="text1"/>
                <w:lang w:eastAsia="en-NZ"/>
              </w:rPr>
              <w:t>disability supports:</w:t>
            </w:r>
          </w:p>
          <w:p w14:paraId="22AB22E3" w14:textId="217E7F71" w:rsidR="00DB6E4F" w:rsidRDefault="12CAE845" w:rsidP="00327B81">
            <w:pPr>
              <w:spacing w:before="60" w:after="60" w:line="240" w:lineRule="auto"/>
              <w:rPr>
                <w:rFonts w:eastAsia="Times New Roman"/>
                <w:color w:val="000000" w:themeColor="text1"/>
                <w:lang w:eastAsia="en-NZ"/>
              </w:rPr>
            </w:pPr>
            <w:r w:rsidRPr="0F8553ED">
              <w:rPr>
                <w:rFonts w:eastAsia="Times New Roman"/>
                <w:color w:val="000000" w:themeColor="text1"/>
                <w:lang w:eastAsia="en-NZ"/>
              </w:rPr>
              <w:t xml:space="preserve">A death of </w:t>
            </w:r>
            <w:r w:rsidR="117DE9F2" w:rsidRPr="0F8553ED">
              <w:rPr>
                <w:rFonts w:eastAsia="Times New Roman"/>
                <w:color w:val="000000" w:themeColor="text1"/>
                <w:lang w:eastAsia="en-NZ"/>
              </w:rPr>
              <w:t xml:space="preserve">a </w:t>
            </w:r>
            <w:r w:rsidRPr="0F8553ED">
              <w:rPr>
                <w:rFonts w:eastAsia="Times New Roman"/>
                <w:color w:val="000000" w:themeColor="text1"/>
                <w:lang w:eastAsia="en-NZ"/>
              </w:rPr>
              <w:t>disabled pe</w:t>
            </w:r>
            <w:r w:rsidR="117DE9F2" w:rsidRPr="0F8553ED">
              <w:rPr>
                <w:rFonts w:eastAsia="Times New Roman"/>
                <w:color w:val="000000" w:themeColor="text1"/>
                <w:lang w:eastAsia="en-NZ"/>
              </w:rPr>
              <w:t xml:space="preserve">rson </w:t>
            </w:r>
            <w:r w:rsidR="0EAA541F" w:rsidRPr="0F8553ED">
              <w:rPr>
                <w:rFonts w:eastAsia="Times New Roman"/>
                <w:color w:val="000000" w:themeColor="text1"/>
                <w:lang w:eastAsia="en-NZ"/>
              </w:rPr>
              <w:t xml:space="preserve">due to an incident or </w:t>
            </w:r>
            <w:proofErr w:type="spellStart"/>
            <w:proofErr w:type="gramStart"/>
            <w:r w:rsidR="0EAA541F" w:rsidRPr="0F8553ED">
              <w:rPr>
                <w:rFonts w:eastAsia="Times New Roman"/>
                <w:color w:val="000000" w:themeColor="text1"/>
                <w:lang w:eastAsia="en-NZ"/>
              </w:rPr>
              <w:t>accident</w:t>
            </w:r>
            <w:r w:rsidR="550981BE" w:rsidRPr="0F8553ED">
              <w:rPr>
                <w:rFonts w:eastAsia="Times New Roman"/>
                <w:color w:val="000000" w:themeColor="text1"/>
                <w:lang w:eastAsia="en-NZ"/>
              </w:rPr>
              <w:t>,or</w:t>
            </w:r>
            <w:proofErr w:type="spellEnd"/>
            <w:proofErr w:type="gramEnd"/>
            <w:r w:rsidR="550981BE" w:rsidRPr="0F8553ED">
              <w:rPr>
                <w:rFonts w:eastAsia="Times New Roman"/>
                <w:color w:val="000000" w:themeColor="text1"/>
                <w:lang w:eastAsia="en-NZ"/>
              </w:rPr>
              <w:t xml:space="preserve"> is unexpected or suspicious. </w:t>
            </w:r>
            <w:r w:rsidR="0EAA541F" w:rsidRPr="0F8553ED">
              <w:rPr>
                <w:rFonts w:eastAsia="Times New Roman"/>
                <w:color w:val="000000" w:themeColor="text1"/>
                <w:lang w:eastAsia="en-NZ"/>
              </w:rPr>
              <w:t xml:space="preserve"> </w:t>
            </w:r>
          </w:p>
          <w:p w14:paraId="6CD24C7C" w14:textId="2EF90079" w:rsidR="00DC6DD1" w:rsidRPr="001D349C" w:rsidRDefault="00DB6E4F" w:rsidP="00327B81">
            <w:pPr>
              <w:spacing w:before="60" w:after="60" w:line="240" w:lineRule="auto"/>
              <w:rPr>
                <w:rFonts w:eastAsia="Times New Roman"/>
                <w:color w:val="000000" w:themeColor="text1"/>
                <w:lang w:eastAsia="en-NZ"/>
              </w:rPr>
            </w:pPr>
            <w:r>
              <w:rPr>
                <w:rFonts w:eastAsia="Times New Roman"/>
                <w:color w:val="000000" w:themeColor="text1"/>
                <w:lang w:eastAsia="en-NZ"/>
              </w:rPr>
              <w:t>A death where</w:t>
            </w:r>
            <w:r w:rsidR="001F27F1">
              <w:rPr>
                <w:rFonts w:eastAsia="Times New Roman"/>
                <w:color w:val="000000" w:themeColor="text1"/>
                <w:lang w:eastAsia="en-NZ"/>
              </w:rPr>
              <w:t xml:space="preserve"> t</w:t>
            </w:r>
            <w:r w:rsidR="006E60CC" w:rsidRPr="538481D3">
              <w:rPr>
                <w:rFonts w:eastAsia="Times New Roman"/>
                <w:color w:val="000000" w:themeColor="text1"/>
                <w:lang w:eastAsia="en-NZ"/>
              </w:rPr>
              <w:t xml:space="preserve">he </w:t>
            </w:r>
            <w:r w:rsidR="00397A49">
              <w:rPr>
                <w:rFonts w:eastAsia="Times New Roman"/>
                <w:color w:val="000000" w:themeColor="text1"/>
                <w:lang w:eastAsia="en-NZ"/>
              </w:rPr>
              <w:t xml:space="preserve">quality of disability support is alleged to </w:t>
            </w:r>
            <w:r w:rsidR="008C5624">
              <w:rPr>
                <w:rFonts w:eastAsia="Times New Roman"/>
                <w:color w:val="000000" w:themeColor="text1"/>
                <w:lang w:eastAsia="en-NZ"/>
              </w:rPr>
              <w:t xml:space="preserve">have </w:t>
            </w:r>
            <w:r w:rsidR="00210DF9">
              <w:rPr>
                <w:rFonts w:eastAsia="Times New Roman"/>
                <w:color w:val="000000" w:themeColor="text1"/>
                <w:lang w:eastAsia="en-NZ"/>
              </w:rPr>
              <w:t>contribute</w:t>
            </w:r>
            <w:r w:rsidR="008C5624">
              <w:rPr>
                <w:rFonts w:eastAsia="Times New Roman"/>
                <w:color w:val="000000" w:themeColor="text1"/>
                <w:lang w:eastAsia="en-NZ"/>
              </w:rPr>
              <w:t>d</w:t>
            </w:r>
            <w:r w:rsidR="00210DF9">
              <w:rPr>
                <w:rFonts w:eastAsia="Times New Roman"/>
                <w:color w:val="000000" w:themeColor="text1"/>
                <w:lang w:eastAsia="en-NZ"/>
              </w:rPr>
              <w:t xml:space="preserve"> to the</w:t>
            </w:r>
            <w:r w:rsidR="000069DE">
              <w:rPr>
                <w:rFonts w:eastAsia="Times New Roman"/>
                <w:color w:val="000000" w:themeColor="text1"/>
                <w:lang w:eastAsia="en-NZ"/>
              </w:rPr>
              <w:t xml:space="preserve"> context of the</w:t>
            </w:r>
            <w:r w:rsidR="00210DF9">
              <w:rPr>
                <w:rFonts w:eastAsia="Times New Roman"/>
                <w:color w:val="000000" w:themeColor="text1"/>
                <w:lang w:eastAsia="en-NZ"/>
              </w:rPr>
              <w:t xml:space="preserve"> death</w:t>
            </w:r>
            <w:r w:rsidR="00266AAF">
              <w:rPr>
                <w:rFonts w:eastAsia="Times New Roman"/>
                <w:color w:val="000000" w:themeColor="text1"/>
                <w:lang w:eastAsia="en-NZ"/>
              </w:rPr>
              <w:t>, such as through neglect</w:t>
            </w:r>
            <w:r w:rsidR="00210DF9">
              <w:rPr>
                <w:rFonts w:eastAsia="Times New Roman"/>
                <w:color w:val="000000" w:themeColor="text1"/>
                <w:lang w:eastAsia="en-NZ"/>
              </w:rPr>
              <w:t xml:space="preserve">. </w:t>
            </w:r>
          </w:p>
          <w:p w14:paraId="4192562F" w14:textId="790971F5" w:rsidR="003F752C" w:rsidRPr="003F752C" w:rsidRDefault="003F752C" w:rsidP="00327B81">
            <w:pPr>
              <w:spacing w:before="60" w:after="60" w:line="240" w:lineRule="auto"/>
              <w:rPr>
                <w:rFonts w:eastAsia="Times New Roman"/>
                <w:i/>
                <w:iCs/>
                <w:color w:val="000000" w:themeColor="text1"/>
                <w:lang w:eastAsia="en-NZ"/>
              </w:rPr>
            </w:pPr>
            <w:r w:rsidRPr="003F752C">
              <w:rPr>
                <w:rFonts w:eastAsia="Times New Roman"/>
                <w:i/>
                <w:iCs/>
                <w:color w:val="000000" w:themeColor="text1"/>
                <w:lang w:eastAsia="en-NZ"/>
              </w:rPr>
              <w:t>Additional requirement for Community residential services:</w:t>
            </w:r>
          </w:p>
          <w:p w14:paraId="455D1F1B" w14:textId="3D6D856B" w:rsidR="00DC6DD1" w:rsidRPr="001D349C" w:rsidRDefault="44802CFB" w:rsidP="00327B81">
            <w:pPr>
              <w:spacing w:before="60" w:after="60" w:line="240" w:lineRule="auto"/>
              <w:rPr>
                <w:rFonts w:eastAsia="Times New Roman"/>
                <w:color w:val="000000"/>
                <w:lang w:eastAsia="en-NZ"/>
              </w:rPr>
            </w:pPr>
            <w:r w:rsidRPr="538481D3">
              <w:rPr>
                <w:rFonts w:eastAsia="Times New Roman"/>
                <w:color w:val="000000" w:themeColor="text1"/>
                <w:lang w:eastAsia="en-NZ"/>
              </w:rPr>
              <w:t>All deaths in community residential services must also complete an Initial Death Review form and send to Whaikaha</w:t>
            </w:r>
            <w:r w:rsidR="00B96970">
              <w:rPr>
                <w:rFonts w:eastAsia="Times New Roman"/>
                <w:color w:val="000000" w:themeColor="text1"/>
                <w:lang w:eastAsia="en-NZ"/>
              </w:rPr>
              <w:t xml:space="preserve">, </w:t>
            </w:r>
            <w:r w:rsidR="0005458F">
              <w:rPr>
                <w:rFonts w:eastAsia="Times New Roman"/>
                <w:color w:val="000000" w:themeColor="text1"/>
                <w:lang w:eastAsia="en-NZ"/>
              </w:rPr>
              <w:t xml:space="preserve">including </w:t>
            </w:r>
            <w:r w:rsidR="00795C7D">
              <w:rPr>
                <w:rFonts w:eastAsia="Times New Roman"/>
                <w:color w:val="000000" w:themeColor="text1"/>
                <w:lang w:eastAsia="en-NZ"/>
              </w:rPr>
              <w:t xml:space="preserve">for </w:t>
            </w:r>
            <w:r w:rsidR="00296C78">
              <w:rPr>
                <w:rFonts w:eastAsia="Times New Roman"/>
                <w:color w:val="000000" w:themeColor="text1"/>
                <w:lang w:eastAsia="en-NZ"/>
              </w:rPr>
              <w:t>expected death</w:t>
            </w:r>
            <w:r w:rsidR="004B6724">
              <w:rPr>
                <w:rFonts w:eastAsia="Times New Roman"/>
                <w:color w:val="000000" w:themeColor="text1"/>
                <w:lang w:eastAsia="en-NZ"/>
              </w:rPr>
              <w:t>s</w:t>
            </w:r>
            <w:r w:rsidR="00296C78">
              <w:rPr>
                <w:rFonts w:eastAsia="Times New Roman"/>
                <w:color w:val="000000" w:themeColor="text1"/>
                <w:lang w:eastAsia="en-NZ"/>
              </w:rPr>
              <w:t xml:space="preserve"> or </w:t>
            </w:r>
            <w:r w:rsidR="004B6724">
              <w:rPr>
                <w:rFonts w:eastAsia="Times New Roman"/>
                <w:color w:val="000000" w:themeColor="text1"/>
                <w:lang w:eastAsia="en-NZ"/>
              </w:rPr>
              <w:t xml:space="preserve">deaths due to </w:t>
            </w:r>
            <w:r w:rsidR="00296C78">
              <w:rPr>
                <w:rFonts w:eastAsia="Times New Roman"/>
                <w:color w:val="000000" w:themeColor="text1"/>
                <w:lang w:eastAsia="en-NZ"/>
              </w:rPr>
              <w:t>natural causes</w:t>
            </w:r>
            <w:r w:rsidRPr="538481D3">
              <w:rPr>
                <w:rFonts w:eastAsia="Times New Roman"/>
                <w:color w:val="000000" w:themeColor="text1"/>
                <w:lang w:eastAsia="en-NZ"/>
              </w:rPr>
              <w:t xml:space="preserve">. </w:t>
            </w:r>
          </w:p>
        </w:tc>
      </w:tr>
      <w:tr w:rsidR="00DC6DD1" w:rsidRPr="001D349C" w14:paraId="1706330C" w14:textId="77777777" w:rsidTr="6C8130DE">
        <w:trPr>
          <w:trHeight w:val="245"/>
        </w:trPr>
        <w:tc>
          <w:tcPr>
            <w:tcW w:w="2405" w:type="dxa"/>
            <w:vMerge/>
            <w:vAlign w:val="center"/>
            <w:hideMark/>
          </w:tcPr>
          <w:p w14:paraId="46CED66E" w14:textId="77777777" w:rsidR="00DC6DD1" w:rsidRPr="001D349C" w:rsidRDefault="00DC6DD1" w:rsidP="00327B81">
            <w:pPr>
              <w:spacing w:before="60" w:after="60" w:line="240" w:lineRule="auto"/>
              <w:rPr>
                <w:rFonts w:eastAsia="Times New Roman"/>
                <w:b/>
                <w:bCs/>
                <w:color w:val="000000"/>
                <w:szCs w:val="20"/>
                <w:lang w:eastAsia="en-NZ"/>
              </w:rPr>
            </w:pPr>
          </w:p>
        </w:tc>
        <w:tc>
          <w:tcPr>
            <w:tcW w:w="2693" w:type="dxa"/>
            <w:shd w:val="clear" w:color="auto" w:fill="auto"/>
            <w:hideMark/>
          </w:tcPr>
          <w:p w14:paraId="08050545" w14:textId="11E7D5D1" w:rsidR="00DC6DD1" w:rsidRPr="001D349C" w:rsidRDefault="00DC6DD1" w:rsidP="00327B81">
            <w:pPr>
              <w:spacing w:before="60" w:after="60" w:line="240" w:lineRule="auto"/>
              <w:rPr>
                <w:rFonts w:eastAsia="Times New Roman"/>
                <w:color w:val="000000"/>
                <w:szCs w:val="20"/>
                <w:lang w:eastAsia="en-NZ"/>
              </w:rPr>
            </w:pPr>
            <w:r w:rsidRPr="001D349C">
              <w:rPr>
                <w:rFonts w:eastAsia="Times New Roman"/>
                <w:color w:val="000000"/>
                <w:szCs w:val="20"/>
                <w:lang w:eastAsia="en-NZ"/>
              </w:rPr>
              <w:t>Death due to negligence</w:t>
            </w:r>
          </w:p>
        </w:tc>
        <w:tc>
          <w:tcPr>
            <w:tcW w:w="9781" w:type="dxa"/>
            <w:vMerge/>
            <w:vAlign w:val="center"/>
            <w:hideMark/>
          </w:tcPr>
          <w:p w14:paraId="43A7CA3C" w14:textId="77777777" w:rsidR="00DC6DD1" w:rsidRPr="001D349C" w:rsidRDefault="00DC6DD1" w:rsidP="00327B81">
            <w:pPr>
              <w:spacing w:before="60" w:after="60" w:line="240" w:lineRule="auto"/>
              <w:rPr>
                <w:rFonts w:eastAsia="Times New Roman"/>
                <w:color w:val="000000"/>
                <w:szCs w:val="20"/>
                <w:lang w:eastAsia="en-NZ"/>
              </w:rPr>
            </w:pPr>
          </w:p>
        </w:tc>
      </w:tr>
      <w:tr w:rsidR="00DC6DD1" w:rsidRPr="001D349C" w14:paraId="742FE94C" w14:textId="77777777" w:rsidTr="6C8130DE">
        <w:trPr>
          <w:trHeight w:val="501"/>
        </w:trPr>
        <w:tc>
          <w:tcPr>
            <w:tcW w:w="2405" w:type="dxa"/>
            <w:vMerge/>
            <w:vAlign w:val="center"/>
            <w:hideMark/>
          </w:tcPr>
          <w:p w14:paraId="63E0FF44" w14:textId="77777777" w:rsidR="00DC6DD1" w:rsidRPr="001D349C" w:rsidRDefault="00DC6DD1" w:rsidP="00327B81">
            <w:pPr>
              <w:spacing w:before="60" w:after="60" w:line="240" w:lineRule="auto"/>
              <w:rPr>
                <w:rFonts w:eastAsia="Times New Roman"/>
                <w:b/>
                <w:bCs/>
                <w:color w:val="000000"/>
                <w:szCs w:val="20"/>
                <w:lang w:eastAsia="en-NZ"/>
              </w:rPr>
            </w:pPr>
          </w:p>
        </w:tc>
        <w:tc>
          <w:tcPr>
            <w:tcW w:w="2693" w:type="dxa"/>
            <w:shd w:val="clear" w:color="auto" w:fill="auto"/>
            <w:hideMark/>
          </w:tcPr>
          <w:p w14:paraId="49ADBE7A" w14:textId="33DABC94" w:rsidR="00DC6DD1" w:rsidRPr="001D349C" w:rsidRDefault="00DC6DD1" w:rsidP="00327B81">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Unexpected or suspicious</w:t>
            </w:r>
            <w:r w:rsidR="006E60CC" w:rsidRPr="001D349C">
              <w:rPr>
                <w:rFonts w:eastAsia="Times New Roman"/>
                <w:color w:val="000000" w:themeColor="text1"/>
                <w:szCs w:val="20"/>
                <w:lang w:eastAsia="en-NZ"/>
              </w:rPr>
              <w:t xml:space="preserve"> death</w:t>
            </w:r>
          </w:p>
        </w:tc>
        <w:tc>
          <w:tcPr>
            <w:tcW w:w="9781" w:type="dxa"/>
            <w:vMerge/>
            <w:vAlign w:val="center"/>
            <w:hideMark/>
          </w:tcPr>
          <w:p w14:paraId="297121F1" w14:textId="77777777" w:rsidR="00DC6DD1" w:rsidRPr="001D349C" w:rsidRDefault="00DC6DD1" w:rsidP="00327B81">
            <w:pPr>
              <w:spacing w:before="60" w:after="60" w:line="240" w:lineRule="auto"/>
              <w:rPr>
                <w:rFonts w:eastAsia="Times New Roman"/>
                <w:color w:val="000000"/>
                <w:szCs w:val="20"/>
                <w:lang w:eastAsia="en-NZ"/>
              </w:rPr>
            </w:pPr>
          </w:p>
        </w:tc>
      </w:tr>
      <w:tr w:rsidR="00AE48A3" w:rsidRPr="001D349C" w14:paraId="072F8343" w14:textId="77777777" w:rsidTr="6C8130DE">
        <w:trPr>
          <w:trHeight w:val="1193"/>
        </w:trPr>
        <w:tc>
          <w:tcPr>
            <w:tcW w:w="2405" w:type="dxa"/>
            <w:shd w:val="clear" w:color="auto" w:fill="auto"/>
            <w:noWrap/>
            <w:hideMark/>
          </w:tcPr>
          <w:p w14:paraId="3EF30D31" w14:textId="77777777" w:rsidR="00AE48A3" w:rsidRPr="001D349C" w:rsidRDefault="00AE48A3" w:rsidP="00327B81">
            <w:pPr>
              <w:spacing w:before="60" w:after="60" w:line="240" w:lineRule="auto"/>
              <w:rPr>
                <w:rFonts w:eastAsia="Times New Roman"/>
                <w:b/>
                <w:bCs/>
                <w:color w:val="000000"/>
                <w:szCs w:val="20"/>
                <w:lang w:eastAsia="en-NZ"/>
              </w:rPr>
            </w:pPr>
            <w:r w:rsidRPr="001D349C">
              <w:rPr>
                <w:rFonts w:eastAsia="Times New Roman"/>
                <w:b/>
                <w:bCs/>
                <w:color w:val="000000" w:themeColor="text1"/>
                <w:szCs w:val="20"/>
                <w:lang w:eastAsia="en-NZ"/>
              </w:rPr>
              <w:t>Serious injury of a disabled person</w:t>
            </w:r>
          </w:p>
        </w:tc>
        <w:tc>
          <w:tcPr>
            <w:tcW w:w="2693" w:type="dxa"/>
            <w:shd w:val="clear" w:color="auto" w:fill="auto"/>
            <w:hideMark/>
          </w:tcPr>
          <w:p w14:paraId="0D4DDA75" w14:textId="4D9EEA7A" w:rsidR="00AE48A3" w:rsidRPr="001D349C" w:rsidRDefault="00D515A0" w:rsidP="00327B81">
            <w:pPr>
              <w:spacing w:before="60" w:after="60" w:line="240" w:lineRule="auto"/>
              <w:rPr>
                <w:rFonts w:eastAsia="Times New Roman"/>
                <w:color w:val="000000"/>
                <w:szCs w:val="20"/>
                <w:lang w:eastAsia="en-NZ"/>
              </w:rPr>
            </w:pPr>
            <w:r>
              <w:rPr>
                <w:rFonts w:eastAsia="Times New Roman"/>
                <w:color w:val="000000"/>
                <w:szCs w:val="20"/>
                <w:lang w:eastAsia="en-NZ"/>
              </w:rPr>
              <w:t xml:space="preserve">Serious injury </w:t>
            </w:r>
          </w:p>
        </w:tc>
        <w:tc>
          <w:tcPr>
            <w:tcW w:w="9781" w:type="dxa"/>
            <w:shd w:val="clear" w:color="auto" w:fill="auto"/>
            <w:hideMark/>
          </w:tcPr>
          <w:p w14:paraId="4DA197DB" w14:textId="77777777" w:rsidR="00AE48A3" w:rsidRDefault="00AE48A3" w:rsidP="00327B81">
            <w:pPr>
              <w:spacing w:before="60" w:after="60" w:line="240" w:lineRule="auto"/>
              <w:rPr>
                <w:rFonts w:eastAsia="Times New Roman"/>
                <w:color w:val="000000" w:themeColor="text1"/>
                <w:lang w:eastAsia="en-NZ"/>
              </w:rPr>
            </w:pPr>
            <w:r w:rsidRPr="42806D64">
              <w:rPr>
                <w:rFonts w:eastAsia="Times New Roman"/>
                <w:color w:val="000000" w:themeColor="text1"/>
                <w:lang w:eastAsia="en-NZ"/>
              </w:rPr>
              <w:t xml:space="preserve">Serious injury of a disabled person if it occurs </w:t>
            </w:r>
            <w:r>
              <w:rPr>
                <w:rFonts w:eastAsia="Times New Roman"/>
                <w:color w:val="000000" w:themeColor="text1"/>
                <w:lang w:eastAsia="en-NZ"/>
              </w:rPr>
              <w:t xml:space="preserve">in the context of </w:t>
            </w:r>
            <w:r w:rsidRPr="42806D64">
              <w:rPr>
                <w:rFonts w:eastAsia="Times New Roman"/>
                <w:color w:val="000000" w:themeColor="text1"/>
                <w:lang w:eastAsia="en-NZ"/>
              </w:rPr>
              <w:t>the provision of disability support.</w:t>
            </w:r>
          </w:p>
          <w:p w14:paraId="7EC2832E" w14:textId="22412F17" w:rsidR="00AE48A3" w:rsidRPr="001D349C" w:rsidRDefault="00AE48A3" w:rsidP="00327B81">
            <w:pPr>
              <w:spacing w:before="60" w:after="60" w:line="240" w:lineRule="auto"/>
              <w:rPr>
                <w:rFonts w:eastAsia="Times New Roman"/>
                <w:color w:val="000000"/>
                <w:lang w:eastAsia="en-NZ"/>
              </w:rPr>
            </w:pPr>
            <w:r>
              <w:rPr>
                <w:rFonts w:eastAsia="Times New Roman"/>
                <w:color w:val="000000"/>
                <w:lang w:eastAsia="en-NZ"/>
              </w:rPr>
              <w:t>Includes: f</w:t>
            </w:r>
            <w:r w:rsidRPr="001D349C">
              <w:rPr>
                <w:rFonts w:eastAsia="Times New Roman"/>
                <w:color w:val="000000" w:themeColor="text1"/>
                <w:szCs w:val="20"/>
                <w:lang w:eastAsia="en-NZ"/>
              </w:rPr>
              <w:t>all or fractures</w:t>
            </w:r>
            <w:r>
              <w:rPr>
                <w:rFonts w:eastAsia="Times New Roman"/>
                <w:color w:val="000000" w:themeColor="text1"/>
                <w:szCs w:val="20"/>
                <w:lang w:eastAsia="en-NZ"/>
              </w:rPr>
              <w:t>, c</w:t>
            </w:r>
            <w:r w:rsidRPr="001D349C">
              <w:rPr>
                <w:rFonts w:eastAsia="Times New Roman"/>
                <w:color w:val="000000" w:themeColor="text1"/>
                <w:szCs w:val="20"/>
                <w:lang w:eastAsia="en-NZ"/>
              </w:rPr>
              <w:t>hoking</w:t>
            </w:r>
            <w:r>
              <w:rPr>
                <w:rFonts w:eastAsia="Times New Roman"/>
                <w:color w:val="000000" w:themeColor="text1"/>
                <w:szCs w:val="20"/>
                <w:lang w:eastAsia="en-NZ"/>
              </w:rPr>
              <w:t>, t</w:t>
            </w:r>
            <w:r w:rsidRPr="001D349C">
              <w:rPr>
                <w:rFonts w:eastAsia="Times New Roman"/>
                <w:color w:val="000000" w:themeColor="text1"/>
                <w:szCs w:val="20"/>
                <w:lang w:eastAsia="en-NZ"/>
              </w:rPr>
              <w:t>ransportation accident</w:t>
            </w:r>
            <w:r>
              <w:rPr>
                <w:rFonts w:eastAsia="Times New Roman"/>
                <w:color w:val="000000" w:themeColor="text1"/>
                <w:szCs w:val="20"/>
                <w:lang w:eastAsia="en-NZ"/>
              </w:rPr>
              <w:t>, s</w:t>
            </w:r>
            <w:r w:rsidRPr="001D349C">
              <w:rPr>
                <w:rFonts w:eastAsia="Times New Roman"/>
                <w:color w:val="000000" w:themeColor="text1"/>
                <w:szCs w:val="20"/>
                <w:lang w:eastAsia="en-NZ"/>
              </w:rPr>
              <w:t>elf-harm</w:t>
            </w:r>
            <w:r>
              <w:rPr>
                <w:rFonts w:eastAsia="Times New Roman"/>
                <w:color w:val="000000" w:themeColor="text1"/>
                <w:szCs w:val="20"/>
                <w:lang w:eastAsia="en-NZ"/>
              </w:rPr>
              <w:t>, e</w:t>
            </w:r>
            <w:r w:rsidRPr="001D349C">
              <w:rPr>
                <w:rFonts w:eastAsia="Times New Roman"/>
                <w:color w:val="000000" w:themeColor="text1"/>
                <w:szCs w:val="20"/>
                <w:lang w:eastAsia="en-NZ"/>
              </w:rPr>
              <w:t>xtensive bruising</w:t>
            </w:r>
            <w:r>
              <w:rPr>
                <w:rFonts w:eastAsia="Times New Roman"/>
                <w:color w:val="000000" w:themeColor="text1"/>
                <w:szCs w:val="20"/>
                <w:lang w:eastAsia="en-NZ"/>
              </w:rPr>
              <w:t>, h</w:t>
            </w:r>
            <w:r w:rsidRPr="001D349C">
              <w:rPr>
                <w:rFonts w:eastAsia="Times New Roman"/>
                <w:color w:val="000000" w:themeColor="text1"/>
                <w:szCs w:val="20"/>
                <w:lang w:eastAsia="en-NZ"/>
              </w:rPr>
              <w:t>ead or brain injuries</w:t>
            </w:r>
            <w:r>
              <w:rPr>
                <w:rFonts w:eastAsia="Times New Roman"/>
                <w:color w:val="000000" w:themeColor="text1"/>
                <w:szCs w:val="20"/>
                <w:lang w:eastAsia="en-NZ"/>
              </w:rPr>
              <w:t>, o</w:t>
            </w:r>
            <w:r w:rsidRPr="001D349C">
              <w:rPr>
                <w:rFonts w:eastAsia="Times New Roman"/>
                <w:color w:val="000000" w:themeColor="text1"/>
                <w:szCs w:val="20"/>
                <w:lang w:eastAsia="en-NZ"/>
              </w:rPr>
              <w:t>ther serious injuries</w:t>
            </w:r>
            <w:r>
              <w:rPr>
                <w:rFonts w:eastAsia="Times New Roman"/>
                <w:color w:val="000000" w:themeColor="text1"/>
                <w:szCs w:val="20"/>
                <w:lang w:eastAsia="en-NZ"/>
              </w:rPr>
              <w:t>.</w:t>
            </w:r>
          </w:p>
        </w:tc>
      </w:tr>
      <w:tr w:rsidR="00DF65D6" w:rsidRPr="001D349C" w14:paraId="5E35ADF4" w14:textId="77777777" w:rsidTr="6C8130DE">
        <w:trPr>
          <w:trHeight w:val="1193"/>
        </w:trPr>
        <w:tc>
          <w:tcPr>
            <w:tcW w:w="2405" w:type="dxa"/>
            <w:shd w:val="clear" w:color="auto" w:fill="auto"/>
            <w:noWrap/>
          </w:tcPr>
          <w:p w14:paraId="08F6D24C" w14:textId="01ABA069" w:rsidR="00DF65D6" w:rsidRPr="001D349C" w:rsidRDefault="00DF65D6" w:rsidP="00DF65D6">
            <w:pPr>
              <w:spacing w:before="60" w:after="60" w:line="240" w:lineRule="auto"/>
              <w:rPr>
                <w:rFonts w:eastAsia="Times New Roman"/>
                <w:b/>
                <w:bCs/>
                <w:color w:val="000000" w:themeColor="text1"/>
                <w:szCs w:val="20"/>
                <w:lang w:eastAsia="en-NZ"/>
              </w:rPr>
            </w:pPr>
            <w:r w:rsidRPr="001D349C">
              <w:rPr>
                <w:rFonts w:eastAsia="Times New Roman"/>
                <w:b/>
                <w:bCs/>
                <w:color w:val="000000" w:themeColor="text1"/>
                <w:szCs w:val="20"/>
                <w:lang w:eastAsia="en-NZ"/>
              </w:rPr>
              <w:t>Hospitalisation of a disabled person</w:t>
            </w:r>
          </w:p>
        </w:tc>
        <w:tc>
          <w:tcPr>
            <w:tcW w:w="2693" w:type="dxa"/>
            <w:shd w:val="clear" w:color="auto" w:fill="auto"/>
          </w:tcPr>
          <w:p w14:paraId="30357A7E" w14:textId="77777777" w:rsidR="00DF65D6" w:rsidRPr="001D349C"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 xml:space="preserve">Hospitalisation </w:t>
            </w:r>
          </w:p>
          <w:p w14:paraId="7FEE5F35" w14:textId="77777777" w:rsidR="00DF65D6" w:rsidRDefault="00DF65D6" w:rsidP="00DF65D6">
            <w:pPr>
              <w:spacing w:before="60" w:after="60" w:line="240" w:lineRule="auto"/>
              <w:rPr>
                <w:rFonts w:eastAsia="Times New Roman"/>
                <w:color w:val="000000"/>
                <w:szCs w:val="20"/>
                <w:lang w:eastAsia="en-NZ"/>
              </w:rPr>
            </w:pPr>
          </w:p>
        </w:tc>
        <w:tc>
          <w:tcPr>
            <w:tcW w:w="9781" w:type="dxa"/>
            <w:shd w:val="clear" w:color="auto" w:fill="auto"/>
          </w:tcPr>
          <w:p w14:paraId="0EA8FCE9" w14:textId="2041F06F" w:rsidR="00DF65D6" w:rsidRDefault="20565CA5" w:rsidP="00DF65D6">
            <w:pPr>
              <w:spacing w:before="60" w:after="60" w:line="240" w:lineRule="auto"/>
              <w:rPr>
                <w:rFonts w:eastAsia="Times New Roman"/>
                <w:color w:val="000000" w:themeColor="text1"/>
                <w:lang w:eastAsia="en-NZ"/>
              </w:rPr>
            </w:pPr>
            <w:r w:rsidRPr="6C8130DE">
              <w:rPr>
                <w:rFonts w:eastAsia="Times New Roman"/>
                <w:color w:val="000000" w:themeColor="text1"/>
                <w:lang w:eastAsia="en-NZ"/>
              </w:rPr>
              <w:t>Hospitalisation includes a disabled person’s presentation or admission to a hospital facility, including short-stay admissions</w:t>
            </w:r>
            <w:r w:rsidR="729FB537" w:rsidRPr="6C8130DE">
              <w:rPr>
                <w:rFonts w:eastAsia="Times New Roman"/>
                <w:color w:val="000000" w:themeColor="text1"/>
                <w:lang w:eastAsia="en-NZ"/>
              </w:rPr>
              <w:t xml:space="preserve"> resulting in short term or major loss of function and required hospital intervention.</w:t>
            </w:r>
          </w:p>
          <w:p w14:paraId="0A4DDCEF" w14:textId="76A386E6" w:rsidR="35D7A912" w:rsidRDefault="35D7A912" w:rsidP="0F8553ED">
            <w:pPr>
              <w:pStyle w:val="ListParagraph"/>
              <w:numPr>
                <w:ilvl w:val="0"/>
                <w:numId w:val="2"/>
              </w:numPr>
              <w:rPr>
                <w:rFonts w:eastAsia="Times New Roman"/>
                <w:color w:val="000000" w:themeColor="text1"/>
                <w:lang w:eastAsia="en-NZ"/>
              </w:rPr>
            </w:pPr>
            <w:r w:rsidRPr="0F8553ED">
              <w:rPr>
                <w:rFonts w:eastAsia="Times New Roman"/>
                <w:color w:val="000000" w:themeColor="text1"/>
                <w:lang w:eastAsia="en-NZ"/>
              </w:rPr>
              <w:t>Don’t need to report lower risk hospitalisations (visit to ED with no admission to hospital; admission to hospital for observation only; elective or planned surgeries)</w:t>
            </w:r>
          </w:p>
          <w:p w14:paraId="0023DAB1" w14:textId="3A3C5047" w:rsidR="35D7A912" w:rsidRDefault="35D7A912" w:rsidP="0F8553ED">
            <w:pPr>
              <w:pStyle w:val="ListParagraph"/>
              <w:numPr>
                <w:ilvl w:val="0"/>
                <w:numId w:val="2"/>
              </w:numPr>
              <w:rPr>
                <w:rFonts w:eastAsia="Times New Roman"/>
                <w:color w:val="000000" w:themeColor="text1"/>
                <w:lang w:eastAsia="en-NZ"/>
              </w:rPr>
            </w:pPr>
            <w:r w:rsidRPr="0F8553ED">
              <w:rPr>
                <w:rFonts w:eastAsia="Times New Roman"/>
                <w:color w:val="000000" w:themeColor="text1"/>
                <w:lang w:eastAsia="en-NZ"/>
              </w:rPr>
              <w:t>Do report all other hospitalisations.</w:t>
            </w:r>
          </w:p>
          <w:p w14:paraId="5AA49BD7" w14:textId="77777777" w:rsidR="008F15E7" w:rsidRPr="008F15E7" w:rsidRDefault="008F15E7" w:rsidP="008F15E7">
            <w:pPr>
              <w:spacing w:before="60" w:after="60" w:line="240" w:lineRule="auto"/>
              <w:rPr>
                <w:rFonts w:eastAsia="Times New Roman"/>
                <w:color w:val="000000" w:themeColor="text1"/>
                <w:lang w:eastAsia="en-NZ"/>
              </w:rPr>
            </w:pPr>
            <w:r w:rsidRPr="008F15E7">
              <w:rPr>
                <w:rFonts w:eastAsia="Times New Roman"/>
                <w:color w:val="000000" w:themeColor="text1"/>
                <w:lang w:eastAsia="en-NZ"/>
              </w:rPr>
              <w:t>The preference is for these reports to come in on the Whaikaha critical incident form, however we could consider alternatives to make this more feasible for those providers with high volumes of hospitalisations. For example, providers could:</w:t>
            </w:r>
          </w:p>
          <w:p w14:paraId="77FB6D61" w14:textId="77777777" w:rsidR="008F15E7" w:rsidRPr="008F15E7" w:rsidRDefault="008F15E7" w:rsidP="008F15E7">
            <w:pPr>
              <w:spacing w:before="60" w:after="60" w:line="240" w:lineRule="auto"/>
              <w:rPr>
                <w:rFonts w:eastAsia="Times New Roman"/>
                <w:color w:val="000000" w:themeColor="text1"/>
                <w:lang w:eastAsia="en-NZ"/>
              </w:rPr>
            </w:pPr>
            <w:r w:rsidRPr="008F15E7">
              <w:rPr>
                <w:rFonts w:eastAsia="Times New Roman"/>
                <w:color w:val="000000" w:themeColor="text1"/>
                <w:lang w:eastAsia="en-NZ"/>
              </w:rPr>
              <w:t xml:space="preserve">For moderate hospital interventions: Use alternate reporting types, such as using the provider’s internal reporting type, or a fortnightly spreadsheet of that fortnight’s hospitalisations.  </w:t>
            </w:r>
          </w:p>
          <w:p w14:paraId="2BE98BD1" w14:textId="171C3422" w:rsidR="0F8553ED" w:rsidRPr="00F87B33" w:rsidRDefault="008F15E7" w:rsidP="00F87B33">
            <w:pPr>
              <w:spacing w:before="60" w:after="60" w:line="240" w:lineRule="auto"/>
              <w:rPr>
                <w:rFonts w:eastAsia="Times New Roman"/>
                <w:color w:val="000000" w:themeColor="text1"/>
                <w:lang w:eastAsia="en-NZ"/>
              </w:rPr>
            </w:pPr>
            <w:r w:rsidRPr="6C8130DE">
              <w:rPr>
                <w:rFonts w:eastAsia="Times New Roman"/>
                <w:color w:val="000000" w:themeColor="text1"/>
                <w:lang w:eastAsia="en-NZ"/>
              </w:rPr>
              <w:lastRenderedPageBreak/>
              <w:t xml:space="preserve">For significant hospital interventions and catastrophic hospitalisations: Send incident reports on the Whaikaha template. </w:t>
            </w:r>
          </w:p>
          <w:p w14:paraId="02442949" w14:textId="5796B675" w:rsidR="6C8130DE" w:rsidRDefault="6C8130DE" w:rsidP="6C8130DE">
            <w:pPr>
              <w:spacing w:before="60" w:after="60" w:line="240" w:lineRule="auto"/>
              <w:rPr>
                <w:rFonts w:eastAsia="Times New Roman"/>
                <w:color w:val="000000" w:themeColor="text1"/>
                <w:lang w:eastAsia="en-NZ"/>
              </w:rPr>
            </w:pPr>
          </w:p>
          <w:p w14:paraId="383DEC2D" w14:textId="556F25D2" w:rsidR="7EAE6F18" w:rsidRDefault="7EAE6F18" w:rsidP="0F8553ED">
            <w:pPr>
              <w:spacing w:before="60" w:after="60" w:line="240" w:lineRule="auto"/>
            </w:pPr>
            <w:r>
              <w:rPr>
                <w:noProof/>
              </w:rPr>
              <w:drawing>
                <wp:inline distT="0" distB="0" distL="0" distR="0" wp14:anchorId="5C56473E" wp14:editId="2B7F49A0">
                  <wp:extent cx="6105525" cy="2943225"/>
                  <wp:effectExtent l="0" t="0" r="9525" b="9525"/>
                  <wp:docPr id="1488921358" name="Picture 148892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05525" cy="2943225"/>
                          </a:xfrm>
                          <a:prstGeom prst="rect">
                            <a:avLst/>
                          </a:prstGeom>
                        </pic:spPr>
                      </pic:pic>
                    </a:graphicData>
                  </a:graphic>
                </wp:inline>
              </w:drawing>
            </w:r>
          </w:p>
          <w:p w14:paraId="76C77DE5" w14:textId="30792D12" w:rsidR="00DF65D6" w:rsidRPr="00704BBE" w:rsidRDefault="00562C91" w:rsidP="00DF65D6">
            <w:pPr>
              <w:spacing w:before="60" w:after="60" w:line="240" w:lineRule="auto"/>
              <w:rPr>
                <w:rFonts w:eastAsia="Times New Roman"/>
                <w:i/>
                <w:iCs/>
                <w:color w:val="000000" w:themeColor="text1"/>
                <w:lang w:eastAsia="en-NZ"/>
              </w:rPr>
            </w:pPr>
            <w:r>
              <w:rPr>
                <w:rFonts w:eastAsia="Times New Roman"/>
                <w:i/>
                <w:iCs/>
                <w:color w:val="000000" w:themeColor="text1"/>
                <w:lang w:eastAsia="en-NZ"/>
              </w:rPr>
              <w:t>**</w:t>
            </w:r>
            <w:r w:rsidR="00DF65D6" w:rsidRPr="00704BBE">
              <w:rPr>
                <w:rFonts w:eastAsia="Times New Roman"/>
                <w:i/>
                <w:iCs/>
                <w:color w:val="000000" w:themeColor="text1"/>
                <w:lang w:eastAsia="en-NZ"/>
              </w:rPr>
              <w:t>If the hospitalisation was the result of a serious injury report it under the category ‘serious injury of a disabled person’.</w:t>
            </w:r>
          </w:p>
        </w:tc>
      </w:tr>
      <w:tr w:rsidR="00DF65D6" w:rsidRPr="001D349C" w14:paraId="76025DBE" w14:textId="77777777" w:rsidTr="6C8130DE">
        <w:trPr>
          <w:trHeight w:val="1510"/>
        </w:trPr>
        <w:tc>
          <w:tcPr>
            <w:tcW w:w="2405" w:type="dxa"/>
            <w:vMerge w:val="restart"/>
            <w:shd w:val="clear" w:color="auto" w:fill="auto"/>
            <w:noWrap/>
            <w:hideMark/>
          </w:tcPr>
          <w:p w14:paraId="4B9EFE6F" w14:textId="7891E758" w:rsidR="00DF65D6" w:rsidRPr="001D349C" w:rsidRDefault="00DF65D6" w:rsidP="00DF65D6">
            <w:pPr>
              <w:spacing w:before="60" w:after="60" w:line="240" w:lineRule="auto"/>
              <w:rPr>
                <w:rFonts w:eastAsia="Times New Roman"/>
                <w:b/>
                <w:bCs/>
                <w:color w:val="000000"/>
                <w:lang w:eastAsia="en-NZ"/>
              </w:rPr>
            </w:pPr>
            <w:r w:rsidRPr="538481D3">
              <w:rPr>
                <w:rFonts w:eastAsia="Times New Roman"/>
                <w:b/>
                <w:bCs/>
                <w:color w:val="000000" w:themeColor="text1"/>
                <w:lang w:eastAsia="en-NZ"/>
              </w:rPr>
              <w:lastRenderedPageBreak/>
              <w:t>Abuse or assault of a disabled person</w:t>
            </w:r>
          </w:p>
        </w:tc>
        <w:tc>
          <w:tcPr>
            <w:tcW w:w="2693" w:type="dxa"/>
            <w:shd w:val="clear" w:color="auto" w:fill="auto"/>
            <w:hideMark/>
          </w:tcPr>
          <w:p w14:paraId="2D93CBD5" w14:textId="74E6C712" w:rsidR="00DF65D6" w:rsidRPr="001D349C" w:rsidRDefault="00DF65D6" w:rsidP="00DF65D6">
            <w:pPr>
              <w:spacing w:before="60" w:after="60" w:line="240" w:lineRule="auto"/>
              <w:rPr>
                <w:rFonts w:eastAsia="Times New Roman"/>
                <w:color w:val="000000"/>
                <w:lang w:eastAsia="en-NZ"/>
              </w:rPr>
            </w:pPr>
            <w:r w:rsidRPr="538481D3">
              <w:rPr>
                <w:rFonts w:eastAsia="Times New Roman"/>
                <w:color w:val="000000" w:themeColor="text1"/>
                <w:lang w:eastAsia="en-NZ"/>
              </w:rPr>
              <w:t>Physical abuse or assault</w:t>
            </w:r>
          </w:p>
        </w:tc>
        <w:tc>
          <w:tcPr>
            <w:tcW w:w="9781" w:type="dxa"/>
            <w:shd w:val="clear" w:color="auto" w:fill="auto"/>
            <w:hideMark/>
          </w:tcPr>
          <w:p w14:paraId="306C8543" w14:textId="153BCC0C" w:rsidR="00DF65D6" w:rsidRPr="001D349C"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 xml:space="preserve">Any </w:t>
            </w:r>
            <w:r>
              <w:rPr>
                <w:rFonts w:eastAsia="Times New Roman"/>
                <w:color w:val="000000" w:themeColor="text1"/>
                <w:lang w:eastAsia="en-NZ"/>
              </w:rPr>
              <w:t xml:space="preserve">instances or allegations of </w:t>
            </w:r>
            <w:r w:rsidRPr="538481D3">
              <w:rPr>
                <w:rFonts w:eastAsia="Times New Roman"/>
                <w:color w:val="000000" w:themeColor="text1"/>
                <w:lang w:eastAsia="en-NZ"/>
              </w:rPr>
              <w:t xml:space="preserve">unlawful physical contact with, or assault of, a disabled person </w:t>
            </w:r>
            <w:r>
              <w:rPr>
                <w:rFonts w:eastAsia="Times New Roman"/>
                <w:color w:val="000000" w:themeColor="text1"/>
                <w:lang w:eastAsia="en-NZ"/>
              </w:rPr>
              <w:t>in the context of</w:t>
            </w:r>
            <w:r w:rsidRPr="538481D3">
              <w:rPr>
                <w:rFonts w:eastAsia="Times New Roman"/>
                <w:color w:val="000000" w:themeColor="text1"/>
                <w:lang w:eastAsia="en-NZ"/>
              </w:rPr>
              <w:t xml:space="preserve"> the provision of </w:t>
            </w:r>
            <w:r>
              <w:rPr>
                <w:rFonts w:eastAsia="Times New Roman"/>
                <w:color w:val="000000" w:themeColor="text1"/>
                <w:lang w:eastAsia="en-NZ"/>
              </w:rPr>
              <w:t xml:space="preserve">disability </w:t>
            </w:r>
            <w:r w:rsidRPr="538481D3">
              <w:rPr>
                <w:rFonts w:eastAsia="Times New Roman"/>
                <w:color w:val="000000" w:themeColor="text1"/>
                <w:lang w:eastAsia="en-NZ"/>
              </w:rPr>
              <w:t>support</w:t>
            </w:r>
            <w:r>
              <w:rPr>
                <w:rFonts w:eastAsia="Times New Roman"/>
                <w:color w:val="000000" w:themeColor="text1"/>
                <w:lang w:eastAsia="en-NZ"/>
              </w:rPr>
              <w:t xml:space="preserve">. </w:t>
            </w:r>
            <w:r w:rsidRPr="538481D3">
              <w:rPr>
                <w:rFonts w:eastAsia="Times New Roman"/>
                <w:color w:val="000000" w:themeColor="text1"/>
                <w:lang w:eastAsia="en-NZ"/>
              </w:rPr>
              <w:t>A deliberate act of a person carried out with the intention to, or does, cause pain or injury to a disabled person</w:t>
            </w:r>
            <w:r>
              <w:rPr>
                <w:rFonts w:eastAsia="Times New Roman"/>
                <w:color w:val="000000" w:themeColor="text1"/>
                <w:lang w:eastAsia="en-NZ"/>
              </w:rPr>
              <w:t>.</w:t>
            </w:r>
            <w:r w:rsidRPr="538481D3">
              <w:rPr>
                <w:rFonts w:eastAsia="Times New Roman"/>
                <w:color w:val="000000" w:themeColor="text1"/>
                <w:lang w:eastAsia="en-NZ"/>
              </w:rPr>
              <w:t xml:space="preserve"> </w:t>
            </w:r>
          </w:p>
          <w:p w14:paraId="19FF6640" w14:textId="548E63DE" w:rsidR="00DF65D6" w:rsidRPr="00D0062F"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Includes: </w:t>
            </w:r>
            <w:r w:rsidRPr="538481D3">
              <w:rPr>
                <w:rFonts w:eastAsia="Times New Roman"/>
                <w:color w:val="000000" w:themeColor="text1"/>
                <w:lang w:eastAsia="en-NZ"/>
              </w:rPr>
              <w:t>use of unjustified physical force or threats of force to compel a disabled person to comply</w:t>
            </w:r>
            <w:r>
              <w:rPr>
                <w:rFonts w:eastAsia="Times New Roman"/>
                <w:color w:val="000000" w:themeColor="text1"/>
                <w:lang w:eastAsia="en-NZ"/>
              </w:rPr>
              <w:t xml:space="preserve">, </w:t>
            </w:r>
            <w:r w:rsidRPr="538481D3">
              <w:rPr>
                <w:rFonts w:eastAsia="Times New Roman"/>
                <w:color w:val="000000" w:themeColor="text1"/>
                <w:lang w:eastAsia="en-NZ"/>
              </w:rPr>
              <w:t xml:space="preserve">hitting, pushing, shoving, spitting, throwing objects toward someone, or making threats of </w:t>
            </w:r>
            <w:r>
              <w:rPr>
                <w:rFonts w:eastAsia="Times New Roman"/>
                <w:color w:val="000000" w:themeColor="text1"/>
                <w:lang w:eastAsia="en-NZ"/>
              </w:rPr>
              <w:t xml:space="preserve">serious </w:t>
            </w:r>
            <w:r w:rsidRPr="538481D3">
              <w:rPr>
                <w:rFonts w:eastAsia="Times New Roman"/>
                <w:color w:val="000000" w:themeColor="text1"/>
                <w:lang w:eastAsia="en-NZ"/>
              </w:rPr>
              <w:t>physical harm.</w:t>
            </w:r>
          </w:p>
        </w:tc>
      </w:tr>
      <w:tr w:rsidR="00DF65D6" w:rsidRPr="001D349C" w14:paraId="78905C29" w14:textId="77777777" w:rsidTr="6C8130DE">
        <w:trPr>
          <w:trHeight w:val="685"/>
        </w:trPr>
        <w:tc>
          <w:tcPr>
            <w:tcW w:w="2405" w:type="dxa"/>
            <w:vMerge/>
            <w:vAlign w:val="center"/>
            <w:hideMark/>
          </w:tcPr>
          <w:p w14:paraId="53D34094"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hideMark/>
          </w:tcPr>
          <w:p w14:paraId="6A613FA9" w14:textId="77777777" w:rsidR="00DF65D6" w:rsidRPr="001D349C" w:rsidRDefault="00DF65D6" w:rsidP="00DF65D6">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Psychological or emotional abuse</w:t>
            </w:r>
          </w:p>
        </w:tc>
        <w:tc>
          <w:tcPr>
            <w:tcW w:w="9781" w:type="dxa"/>
            <w:shd w:val="clear" w:color="auto" w:fill="auto"/>
            <w:hideMark/>
          </w:tcPr>
          <w:p w14:paraId="4FBACF43" w14:textId="77777777" w:rsidR="00DF65D6" w:rsidRDefault="00DF65D6" w:rsidP="00DF65D6">
            <w:pPr>
              <w:spacing w:before="60" w:after="60" w:line="240" w:lineRule="auto"/>
              <w:rPr>
                <w:rFonts w:eastAsia="Times New Roman"/>
                <w:color w:val="000000" w:themeColor="text1"/>
                <w:lang w:eastAsia="en-NZ"/>
              </w:rPr>
            </w:pPr>
            <w:r w:rsidRPr="42806D64">
              <w:rPr>
                <w:rFonts w:eastAsia="Times New Roman"/>
                <w:color w:val="000000" w:themeColor="text1"/>
                <w:lang w:eastAsia="en-NZ"/>
              </w:rPr>
              <w:t>A deliberate verbal or non-verbal act of a person intended to, or does, cause emotional or psychological anguish, pain, or distress to a disabled person</w:t>
            </w:r>
            <w:r>
              <w:rPr>
                <w:rFonts w:eastAsia="Times New Roman"/>
                <w:color w:val="000000" w:themeColor="text1"/>
                <w:lang w:eastAsia="en-NZ"/>
              </w:rPr>
              <w:t xml:space="preserve">. </w:t>
            </w:r>
          </w:p>
          <w:p w14:paraId="2FD424B1" w14:textId="5364776B" w:rsidR="00DF65D6" w:rsidRPr="001D349C"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Includes: </w:t>
            </w:r>
            <w:r w:rsidRPr="009E6437">
              <w:rPr>
                <w:rFonts w:eastAsia="Times New Roman"/>
                <w:color w:val="000000" w:themeColor="text1"/>
                <w:lang w:eastAsia="en-NZ"/>
              </w:rPr>
              <w:t xml:space="preserve">manipulation, coercion, intimidation, degradation (including when internalised to self-degradation), terrorisation, </w:t>
            </w:r>
            <w:proofErr w:type="spellStart"/>
            <w:r w:rsidRPr="009E6437">
              <w:rPr>
                <w:rFonts w:eastAsia="Times New Roman"/>
                <w:color w:val="000000" w:themeColor="text1"/>
                <w:lang w:eastAsia="en-NZ"/>
              </w:rPr>
              <w:t>kangakanga</w:t>
            </w:r>
            <w:proofErr w:type="spellEnd"/>
            <w:r w:rsidRPr="009E6437">
              <w:rPr>
                <w:rFonts w:eastAsia="Times New Roman"/>
                <w:color w:val="000000" w:themeColor="text1"/>
                <w:lang w:eastAsia="en-NZ"/>
              </w:rPr>
              <w:t xml:space="preserve"> (verbal abuse or cursing), exploitation, verbal </w:t>
            </w:r>
            <w:r w:rsidRPr="009E6437">
              <w:rPr>
                <w:rFonts w:eastAsia="Times New Roman"/>
                <w:color w:val="000000" w:themeColor="text1"/>
                <w:lang w:eastAsia="en-NZ"/>
              </w:rPr>
              <w:lastRenderedPageBreak/>
              <w:t>taunts, threats, harassment, humiliation</w:t>
            </w:r>
            <w:r>
              <w:rPr>
                <w:rFonts w:eastAsia="Times New Roman"/>
                <w:color w:val="000000" w:themeColor="text1"/>
                <w:lang w:eastAsia="en-NZ"/>
              </w:rPr>
              <w:t>,</w:t>
            </w:r>
            <w:r w:rsidRPr="009E6437">
              <w:rPr>
                <w:rFonts w:eastAsia="Times New Roman"/>
                <w:color w:val="000000" w:themeColor="text1"/>
                <w:lang w:eastAsia="en-NZ"/>
              </w:rPr>
              <w:t xml:space="preserve"> exposure to violence, or a failure to interact with a disabled person or acknowledge their presence. This can include the use of social media to cause harm.</w:t>
            </w:r>
          </w:p>
        </w:tc>
      </w:tr>
      <w:tr w:rsidR="00DF65D6" w:rsidRPr="001D349C" w14:paraId="36FD39CB" w14:textId="77777777" w:rsidTr="6C8130DE">
        <w:trPr>
          <w:trHeight w:val="681"/>
        </w:trPr>
        <w:tc>
          <w:tcPr>
            <w:tcW w:w="2405" w:type="dxa"/>
            <w:vMerge/>
            <w:vAlign w:val="center"/>
            <w:hideMark/>
          </w:tcPr>
          <w:p w14:paraId="552C8422"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hideMark/>
          </w:tcPr>
          <w:p w14:paraId="27D5F447" w14:textId="77777777" w:rsidR="00DF65D6" w:rsidRPr="001D349C" w:rsidRDefault="00DF65D6" w:rsidP="00DF65D6">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Financial abuse</w:t>
            </w:r>
          </w:p>
        </w:tc>
        <w:tc>
          <w:tcPr>
            <w:tcW w:w="9781" w:type="dxa"/>
            <w:shd w:val="clear" w:color="auto" w:fill="auto"/>
            <w:hideMark/>
          </w:tcPr>
          <w:p w14:paraId="5ECA6ACF" w14:textId="582E092D" w:rsidR="00DF65D6" w:rsidRDefault="00DF65D6" w:rsidP="00DF65D6">
            <w:pPr>
              <w:spacing w:before="60" w:after="60" w:line="240" w:lineRule="auto"/>
              <w:rPr>
                <w:rFonts w:eastAsia="Times New Roman"/>
                <w:color w:val="000000" w:themeColor="text1"/>
                <w:szCs w:val="20"/>
                <w:lang w:eastAsia="en-NZ"/>
              </w:rPr>
            </w:pPr>
            <w:r w:rsidRPr="00433441">
              <w:rPr>
                <w:rFonts w:eastAsia="Times New Roman"/>
                <w:color w:val="000000" w:themeColor="text1"/>
                <w:szCs w:val="20"/>
                <w:lang w:eastAsia="en-NZ"/>
              </w:rPr>
              <w:t xml:space="preserve">Conduct that causes or is likely to cause the denial, restriction, prevention, or limitation of a person's </w:t>
            </w:r>
            <w:r>
              <w:rPr>
                <w:rFonts w:eastAsia="Times New Roman"/>
                <w:color w:val="000000" w:themeColor="text1"/>
                <w:szCs w:val="20"/>
                <w:lang w:eastAsia="en-NZ"/>
              </w:rPr>
              <w:t xml:space="preserve">access to their income and assets. This includes: </w:t>
            </w:r>
          </w:p>
          <w:p w14:paraId="1D6D2503" w14:textId="523093FD" w:rsidR="00DF65D6" w:rsidRPr="009F3469"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009F3469">
              <w:rPr>
                <w:rFonts w:eastAsia="Times New Roman"/>
                <w:color w:val="000000" w:themeColor="text1"/>
                <w:lang w:eastAsia="en-NZ"/>
              </w:rPr>
              <w:t xml:space="preserve">Intentional misapplication of a disabled person’s assets, income, disability support funds, </w:t>
            </w:r>
            <w:proofErr w:type="gramStart"/>
            <w:r w:rsidRPr="009F3469">
              <w:rPr>
                <w:rFonts w:eastAsia="Times New Roman"/>
                <w:color w:val="000000" w:themeColor="text1"/>
                <w:lang w:eastAsia="en-NZ"/>
              </w:rPr>
              <w:t>benefit</w:t>
            </w:r>
            <w:proofErr w:type="gramEnd"/>
            <w:r w:rsidRPr="009F3469">
              <w:rPr>
                <w:rFonts w:eastAsia="Times New Roman"/>
                <w:color w:val="000000" w:themeColor="text1"/>
                <w:lang w:eastAsia="en-NZ"/>
              </w:rPr>
              <w:t xml:space="preserve"> or New Zealand Superannuation. </w:t>
            </w:r>
          </w:p>
          <w:p w14:paraId="3A9327FB" w14:textId="2106BC60" w:rsidR="00DF65D6" w:rsidRPr="009F3469"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009F3469">
              <w:rPr>
                <w:rFonts w:eastAsia="Times New Roman"/>
                <w:color w:val="000000" w:themeColor="text1"/>
                <w:lang w:eastAsia="en-NZ"/>
              </w:rPr>
              <w:t xml:space="preserve">Intentionally preventing a disabled person from using their own income and assets. </w:t>
            </w:r>
          </w:p>
          <w:p w14:paraId="56091F29" w14:textId="771C4714" w:rsidR="00DF65D6" w:rsidRPr="00721276" w:rsidRDefault="00DF65D6" w:rsidP="00DF65D6">
            <w:pPr>
              <w:pStyle w:val="ListParagraph"/>
              <w:numPr>
                <w:ilvl w:val="0"/>
                <w:numId w:val="40"/>
              </w:numPr>
              <w:spacing w:before="60" w:after="60" w:line="240" w:lineRule="auto"/>
              <w:contextualSpacing w:val="0"/>
              <w:rPr>
                <w:rFonts w:eastAsia="Times New Roman"/>
                <w:color w:val="000000" w:themeColor="text1"/>
                <w:szCs w:val="20"/>
                <w:lang w:eastAsia="en-NZ"/>
              </w:rPr>
            </w:pPr>
            <w:r w:rsidRPr="009F3469">
              <w:rPr>
                <w:rFonts w:eastAsia="Times New Roman"/>
                <w:color w:val="000000" w:themeColor="text1"/>
                <w:lang w:eastAsia="en-NZ"/>
              </w:rPr>
              <w:t>Intentionally misleading the disabled person as to how their funds or property will be used.</w:t>
            </w:r>
          </w:p>
        </w:tc>
      </w:tr>
      <w:tr w:rsidR="00DF65D6" w:rsidRPr="001D349C" w14:paraId="14F044E5" w14:textId="77777777" w:rsidTr="6C8130DE">
        <w:trPr>
          <w:trHeight w:val="692"/>
        </w:trPr>
        <w:tc>
          <w:tcPr>
            <w:tcW w:w="2405" w:type="dxa"/>
            <w:vMerge/>
            <w:vAlign w:val="center"/>
          </w:tcPr>
          <w:p w14:paraId="437730C4"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tcPr>
          <w:p w14:paraId="4E96B46E" w14:textId="0BC716A1" w:rsidR="00DF65D6" w:rsidRPr="001D349C"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Sexual abuse or assault</w:t>
            </w:r>
          </w:p>
        </w:tc>
        <w:tc>
          <w:tcPr>
            <w:tcW w:w="9781" w:type="dxa"/>
            <w:shd w:val="clear" w:color="auto" w:fill="auto"/>
          </w:tcPr>
          <w:p w14:paraId="472482C8" w14:textId="37538B32" w:rsidR="00DF65D6"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 xml:space="preserve">Any </w:t>
            </w:r>
            <w:r>
              <w:rPr>
                <w:rFonts w:eastAsia="Times New Roman"/>
                <w:color w:val="000000" w:themeColor="text1"/>
                <w:lang w:eastAsia="en-NZ"/>
              </w:rPr>
              <w:t xml:space="preserve">instances or allegations of </w:t>
            </w:r>
            <w:r w:rsidRPr="538481D3">
              <w:rPr>
                <w:rFonts w:eastAsia="Times New Roman"/>
                <w:color w:val="000000" w:themeColor="text1"/>
                <w:lang w:eastAsia="en-NZ"/>
              </w:rPr>
              <w:t>unlawful</w:t>
            </w:r>
            <w:r>
              <w:rPr>
                <w:rFonts w:eastAsia="Times New Roman"/>
                <w:color w:val="000000" w:themeColor="text1"/>
                <w:lang w:eastAsia="en-NZ"/>
              </w:rPr>
              <w:t>,</w:t>
            </w:r>
            <w:r w:rsidRPr="538481D3">
              <w:rPr>
                <w:rFonts w:eastAsia="Times New Roman"/>
                <w:color w:val="000000" w:themeColor="text1"/>
                <w:lang w:eastAsia="en-NZ"/>
              </w:rPr>
              <w:t xml:space="preserve"> </w:t>
            </w:r>
            <w:proofErr w:type="gramStart"/>
            <w:r w:rsidRPr="538481D3">
              <w:rPr>
                <w:rFonts w:eastAsia="Times New Roman"/>
                <w:color w:val="000000" w:themeColor="text1"/>
                <w:lang w:eastAsia="en-NZ"/>
              </w:rPr>
              <w:t>inappropriate</w:t>
            </w:r>
            <w:proofErr w:type="gramEnd"/>
            <w:r w:rsidRPr="538481D3">
              <w:rPr>
                <w:rFonts w:eastAsia="Times New Roman"/>
                <w:color w:val="000000" w:themeColor="text1"/>
                <w:lang w:eastAsia="en-NZ"/>
              </w:rPr>
              <w:t xml:space="preserve"> or unwelcomed sexual contact with</w:t>
            </w:r>
            <w:r>
              <w:rPr>
                <w:rFonts w:eastAsia="Times New Roman"/>
                <w:color w:val="000000" w:themeColor="text1"/>
                <w:lang w:eastAsia="en-NZ"/>
              </w:rPr>
              <w:t xml:space="preserve"> or towards </w:t>
            </w:r>
            <w:r w:rsidRPr="538481D3">
              <w:rPr>
                <w:rFonts w:eastAsia="Times New Roman"/>
                <w:color w:val="000000" w:themeColor="text1"/>
                <w:lang w:eastAsia="en-NZ"/>
              </w:rPr>
              <w:t xml:space="preserve">a disabled person </w:t>
            </w:r>
            <w:r>
              <w:rPr>
                <w:rFonts w:eastAsia="Times New Roman"/>
                <w:color w:val="000000" w:themeColor="text1"/>
                <w:lang w:eastAsia="en-NZ"/>
              </w:rPr>
              <w:t>in the context of</w:t>
            </w:r>
            <w:r w:rsidRPr="538481D3">
              <w:rPr>
                <w:rFonts w:eastAsia="Times New Roman"/>
                <w:color w:val="000000" w:themeColor="text1"/>
                <w:lang w:eastAsia="en-NZ"/>
              </w:rPr>
              <w:t xml:space="preserve"> the provision of </w:t>
            </w:r>
            <w:r>
              <w:rPr>
                <w:rFonts w:eastAsia="Times New Roman"/>
                <w:color w:val="000000" w:themeColor="text1"/>
                <w:lang w:eastAsia="en-NZ"/>
              </w:rPr>
              <w:t xml:space="preserve">disability </w:t>
            </w:r>
            <w:r w:rsidRPr="538481D3">
              <w:rPr>
                <w:rFonts w:eastAsia="Times New Roman"/>
                <w:color w:val="000000" w:themeColor="text1"/>
                <w:lang w:eastAsia="en-NZ"/>
              </w:rPr>
              <w:t>support</w:t>
            </w:r>
            <w:r>
              <w:rPr>
                <w:rFonts w:eastAsia="Times New Roman"/>
                <w:color w:val="000000" w:themeColor="text1"/>
                <w:lang w:eastAsia="en-NZ"/>
              </w:rPr>
              <w:t xml:space="preserve">. </w:t>
            </w:r>
            <w:r w:rsidRPr="538481D3">
              <w:rPr>
                <w:rFonts w:eastAsia="Times New Roman"/>
                <w:color w:val="000000" w:themeColor="text1"/>
                <w:lang w:eastAsia="en-NZ"/>
              </w:rPr>
              <w:t xml:space="preserve">Subjecting a disabled person to sexual activity or sexual contact without their </w:t>
            </w:r>
            <w:r>
              <w:rPr>
                <w:rFonts w:eastAsia="Times New Roman"/>
                <w:color w:val="000000" w:themeColor="text1"/>
                <w:lang w:eastAsia="en-NZ"/>
              </w:rPr>
              <w:t xml:space="preserve">active, enthusiastic, </w:t>
            </w:r>
            <w:proofErr w:type="gramStart"/>
            <w:r>
              <w:rPr>
                <w:rFonts w:eastAsia="Times New Roman"/>
                <w:color w:val="000000" w:themeColor="text1"/>
                <w:lang w:eastAsia="en-NZ"/>
              </w:rPr>
              <w:t>voluntary</w:t>
            </w:r>
            <w:proofErr w:type="gramEnd"/>
            <w:r>
              <w:rPr>
                <w:rFonts w:eastAsia="Times New Roman"/>
                <w:color w:val="000000" w:themeColor="text1"/>
                <w:lang w:eastAsia="en-NZ"/>
              </w:rPr>
              <w:t xml:space="preserve"> and ongoing </w:t>
            </w:r>
            <w:r w:rsidRPr="538481D3">
              <w:rPr>
                <w:rFonts w:eastAsia="Times New Roman"/>
                <w:color w:val="000000" w:themeColor="text1"/>
                <w:lang w:eastAsia="en-NZ"/>
              </w:rPr>
              <w:t xml:space="preserve">consent. Grooming of a disabled person for sexual activity. </w:t>
            </w:r>
          </w:p>
          <w:p w14:paraId="0694C904" w14:textId="5EB9FC9C" w:rsidR="00DF65D6" w:rsidRPr="001D349C"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Any sexual contact that happens with and to children.</w:t>
            </w:r>
          </w:p>
        </w:tc>
      </w:tr>
      <w:tr w:rsidR="00DF65D6" w:rsidRPr="001D349C" w14:paraId="19C26210" w14:textId="77777777" w:rsidTr="6C8130DE">
        <w:trPr>
          <w:trHeight w:val="692"/>
        </w:trPr>
        <w:tc>
          <w:tcPr>
            <w:tcW w:w="2405" w:type="dxa"/>
            <w:vMerge w:val="restart"/>
          </w:tcPr>
          <w:p w14:paraId="11D4C9B6" w14:textId="77777777" w:rsidR="00DF65D6" w:rsidRPr="00732DBF" w:rsidRDefault="00DF65D6" w:rsidP="00DF65D6">
            <w:pPr>
              <w:spacing w:before="60" w:after="60" w:line="240" w:lineRule="auto"/>
              <w:rPr>
                <w:b/>
                <w:bCs/>
              </w:rPr>
            </w:pPr>
            <w:r w:rsidRPr="00732DBF">
              <w:rPr>
                <w:b/>
                <w:bCs/>
              </w:rPr>
              <w:t xml:space="preserve">Abuse or assault by a disabled to a non-disabled person </w:t>
            </w:r>
          </w:p>
          <w:p w14:paraId="2B4B0A5C" w14:textId="77777777" w:rsidR="00DF65D6" w:rsidRDefault="00DF65D6" w:rsidP="00DF65D6">
            <w:pPr>
              <w:spacing w:before="60" w:after="60" w:line="240" w:lineRule="auto"/>
              <w:rPr>
                <w:rFonts w:eastAsia="Times New Roman"/>
                <w:i/>
                <w:iCs/>
                <w:color w:val="000000" w:themeColor="text1"/>
                <w:lang w:eastAsia="en-NZ"/>
              </w:rPr>
            </w:pPr>
            <w:r w:rsidRPr="00C87017">
              <w:rPr>
                <w:rFonts w:eastAsia="Times New Roman"/>
                <w:i/>
                <w:iCs/>
                <w:color w:val="000000" w:themeColor="text1"/>
                <w:lang w:eastAsia="en-NZ"/>
              </w:rPr>
              <w:t xml:space="preserve">Includes assaults on staff, support workers or the public.  </w:t>
            </w:r>
          </w:p>
          <w:p w14:paraId="646B9CC5" w14:textId="77777777" w:rsidR="00DF65D6" w:rsidRPr="00C87017" w:rsidRDefault="00DF65D6" w:rsidP="00DF65D6">
            <w:pPr>
              <w:spacing w:before="60" w:after="60" w:line="240" w:lineRule="auto"/>
              <w:rPr>
                <w:rFonts w:eastAsia="Times New Roman"/>
                <w:i/>
                <w:iCs/>
                <w:color w:val="000000" w:themeColor="text1"/>
                <w:lang w:eastAsia="en-NZ"/>
              </w:rPr>
            </w:pPr>
          </w:p>
          <w:p w14:paraId="78D92A95" w14:textId="77777777" w:rsidR="00DF65D6" w:rsidRPr="00C87017" w:rsidRDefault="00DF65D6" w:rsidP="00DF65D6">
            <w:pPr>
              <w:spacing w:before="60" w:after="60" w:line="240" w:lineRule="auto"/>
              <w:rPr>
                <w:rFonts w:eastAsia="Times New Roman"/>
                <w:i/>
                <w:iCs/>
                <w:color w:val="000000" w:themeColor="text1"/>
                <w:lang w:eastAsia="en-NZ"/>
              </w:rPr>
            </w:pPr>
            <w:r w:rsidRPr="00C87017">
              <w:rPr>
                <w:rFonts w:eastAsia="Times New Roman"/>
                <w:i/>
                <w:iCs/>
                <w:color w:val="000000" w:themeColor="text1"/>
                <w:lang w:eastAsia="en-NZ"/>
              </w:rPr>
              <w:t>(</w:t>
            </w:r>
            <w:proofErr w:type="gramStart"/>
            <w:r w:rsidRPr="00C87017">
              <w:rPr>
                <w:rFonts w:eastAsia="Times New Roman"/>
                <w:i/>
                <w:iCs/>
                <w:color w:val="000000" w:themeColor="text1"/>
                <w:lang w:eastAsia="en-NZ"/>
              </w:rPr>
              <w:t>if</w:t>
            </w:r>
            <w:proofErr w:type="gramEnd"/>
            <w:r w:rsidRPr="00C87017">
              <w:rPr>
                <w:rFonts w:eastAsia="Times New Roman"/>
                <w:i/>
                <w:iCs/>
                <w:color w:val="000000" w:themeColor="text1"/>
                <w:lang w:eastAsia="en-NZ"/>
              </w:rPr>
              <w:t xml:space="preserve"> the victim is a disabled person report it under the category ‘abuse or assault of a disabled person’).</w:t>
            </w:r>
          </w:p>
          <w:p w14:paraId="3E439B0D" w14:textId="77777777" w:rsidR="00DF65D6" w:rsidRDefault="00DF65D6" w:rsidP="00DF65D6">
            <w:pPr>
              <w:spacing w:before="60" w:after="60" w:line="240" w:lineRule="auto"/>
              <w:rPr>
                <w:u w:val="single"/>
              </w:rPr>
            </w:pPr>
          </w:p>
          <w:p w14:paraId="371CB068"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tcPr>
          <w:p w14:paraId="62A843F8" w14:textId="3C4BDDBF" w:rsidR="00DF65D6" w:rsidRPr="538481D3" w:rsidRDefault="00DF65D6" w:rsidP="00DF65D6">
            <w:pPr>
              <w:spacing w:before="60" w:after="60" w:line="240" w:lineRule="auto"/>
              <w:rPr>
                <w:rFonts w:eastAsia="Times New Roman"/>
                <w:color w:val="000000" w:themeColor="text1"/>
                <w:lang w:eastAsia="en-NZ"/>
              </w:rPr>
            </w:pPr>
            <w:r w:rsidRPr="007F474D">
              <w:rPr>
                <w:rFonts w:eastAsia="Times New Roman"/>
                <w:color w:val="000000" w:themeColor="text1"/>
                <w:lang w:eastAsia="en-NZ"/>
              </w:rPr>
              <w:t>Physical abuse or assault</w:t>
            </w:r>
          </w:p>
        </w:tc>
        <w:tc>
          <w:tcPr>
            <w:tcW w:w="9781" w:type="dxa"/>
            <w:shd w:val="clear" w:color="auto" w:fill="auto"/>
          </w:tcPr>
          <w:p w14:paraId="4586B38A" w14:textId="77777777" w:rsidR="00DF65D6" w:rsidRPr="001D349C"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 xml:space="preserve">Any </w:t>
            </w:r>
            <w:r>
              <w:rPr>
                <w:rFonts w:eastAsia="Times New Roman"/>
                <w:color w:val="000000" w:themeColor="text1"/>
                <w:lang w:eastAsia="en-NZ"/>
              </w:rPr>
              <w:t xml:space="preserve">instances or allegations of </w:t>
            </w:r>
            <w:r w:rsidRPr="538481D3">
              <w:rPr>
                <w:rFonts w:eastAsia="Times New Roman"/>
                <w:color w:val="000000" w:themeColor="text1"/>
                <w:lang w:eastAsia="en-NZ"/>
              </w:rPr>
              <w:t xml:space="preserve">unlawful physical contact with, or assault of, a </w:t>
            </w:r>
            <w:r>
              <w:rPr>
                <w:rFonts w:eastAsia="Times New Roman"/>
                <w:color w:val="000000" w:themeColor="text1"/>
                <w:lang w:eastAsia="en-NZ"/>
              </w:rPr>
              <w:t>non-</w:t>
            </w:r>
            <w:r w:rsidRPr="538481D3">
              <w:rPr>
                <w:rFonts w:eastAsia="Times New Roman"/>
                <w:color w:val="000000" w:themeColor="text1"/>
                <w:lang w:eastAsia="en-NZ"/>
              </w:rPr>
              <w:t xml:space="preserve">disabled person </w:t>
            </w:r>
            <w:r>
              <w:rPr>
                <w:rFonts w:eastAsia="Times New Roman"/>
                <w:color w:val="000000" w:themeColor="text1"/>
                <w:lang w:eastAsia="en-NZ"/>
              </w:rPr>
              <w:t>in the context of</w:t>
            </w:r>
            <w:r w:rsidRPr="538481D3">
              <w:rPr>
                <w:rFonts w:eastAsia="Times New Roman"/>
                <w:color w:val="000000" w:themeColor="text1"/>
                <w:lang w:eastAsia="en-NZ"/>
              </w:rPr>
              <w:t xml:space="preserve"> the provision of </w:t>
            </w:r>
            <w:r>
              <w:rPr>
                <w:rFonts w:eastAsia="Times New Roman"/>
                <w:color w:val="000000" w:themeColor="text1"/>
                <w:lang w:eastAsia="en-NZ"/>
              </w:rPr>
              <w:t xml:space="preserve">disability </w:t>
            </w:r>
            <w:r w:rsidRPr="538481D3">
              <w:rPr>
                <w:rFonts w:eastAsia="Times New Roman"/>
                <w:color w:val="000000" w:themeColor="text1"/>
                <w:lang w:eastAsia="en-NZ"/>
              </w:rPr>
              <w:t>support</w:t>
            </w:r>
            <w:r>
              <w:rPr>
                <w:rFonts w:eastAsia="Times New Roman"/>
                <w:color w:val="000000" w:themeColor="text1"/>
                <w:lang w:eastAsia="en-NZ"/>
              </w:rPr>
              <w:t xml:space="preserve">. </w:t>
            </w:r>
            <w:r w:rsidRPr="538481D3">
              <w:rPr>
                <w:rFonts w:eastAsia="Times New Roman"/>
                <w:color w:val="000000" w:themeColor="text1"/>
                <w:lang w:eastAsia="en-NZ"/>
              </w:rPr>
              <w:t xml:space="preserve">A deliberate act of a person carried out with the intention to, or does, cause pain or injury to a </w:t>
            </w:r>
            <w:r>
              <w:rPr>
                <w:rFonts w:eastAsia="Times New Roman"/>
                <w:color w:val="000000" w:themeColor="text1"/>
                <w:lang w:eastAsia="en-NZ"/>
              </w:rPr>
              <w:t>non-</w:t>
            </w:r>
            <w:r w:rsidRPr="538481D3">
              <w:rPr>
                <w:rFonts w:eastAsia="Times New Roman"/>
                <w:color w:val="000000" w:themeColor="text1"/>
                <w:lang w:eastAsia="en-NZ"/>
              </w:rPr>
              <w:t>disabled person</w:t>
            </w:r>
            <w:r>
              <w:rPr>
                <w:rFonts w:eastAsia="Times New Roman"/>
                <w:color w:val="000000" w:themeColor="text1"/>
                <w:lang w:eastAsia="en-NZ"/>
              </w:rPr>
              <w:t>.</w:t>
            </w:r>
            <w:r w:rsidRPr="538481D3">
              <w:rPr>
                <w:rFonts w:eastAsia="Times New Roman"/>
                <w:color w:val="000000" w:themeColor="text1"/>
                <w:lang w:eastAsia="en-NZ"/>
              </w:rPr>
              <w:t xml:space="preserve"> </w:t>
            </w:r>
          </w:p>
          <w:p w14:paraId="6C447827" w14:textId="22827CEB" w:rsidR="00DF65D6" w:rsidRPr="538481D3"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Includes: </w:t>
            </w:r>
            <w:r w:rsidRPr="538481D3">
              <w:rPr>
                <w:rFonts w:eastAsia="Times New Roman"/>
                <w:color w:val="000000" w:themeColor="text1"/>
                <w:lang w:eastAsia="en-NZ"/>
              </w:rPr>
              <w:t xml:space="preserve">use of unjustified physical force or threats of force to compel a </w:t>
            </w:r>
            <w:r>
              <w:rPr>
                <w:rFonts w:eastAsia="Times New Roman"/>
                <w:color w:val="000000" w:themeColor="text1"/>
                <w:lang w:eastAsia="en-NZ"/>
              </w:rPr>
              <w:t>non-</w:t>
            </w:r>
            <w:r w:rsidRPr="538481D3">
              <w:rPr>
                <w:rFonts w:eastAsia="Times New Roman"/>
                <w:color w:val="000000" w:themeColor="text1"/>
                <w:lang w:eastAsia="en-NZ"/>
              </w:rPr>
              <w:t>disabled person to comply</w:t>
            </w:r>
            <w:r>
              <w:rPr>
                <w:rFonts w:eastAsia="Times New Roman"/>
                <w:color w:val="000000" w:themeColor="text1"/>
                <w:lang w:eastAsia="en-NZ"/>
              </w:rPr>
              <w:t xml:space="preserve">, </w:t>
            </w:r>
            <w:r w:rsidRPr="538481D3">
              <w:rPr>
                <w:rFonts w:eastAsia="Times New Roman"/>
                <w:color w:val="000000" w:themeColor="text1"/>
                <w:lang w:eastAsia="en-NZ"/>
              </w:rPr>
              <w:t>hitting, pushing, shoving, spitting, throwing objects toward someone, or making threats of physical harm</w:t>
            </w:r>
            <w:r>
              <w:rPr>
                <w:rFonts w:eastAsia="Times New Roman"/>
                <w:color w:val="000000" w:themeColor="text1"/>
                <w:lang w:eastAsia="en-NZ"/>
              </w:rPr>
              <w:t xml:space="preserve">. </w:t>
            </w:r>
          </w:p>
        </w:tc>
      </w:tr>
      <w:tr w:rsidR="00DF65D6" w:rsidRPr="001D349C" w14:paraId="5D5EB209" w14:textId="77777777" w:rsidTr="6C8130DE">
        <w:trPr>
          <w:trHeight w:val="692"/>
        </w:trPr>
        <w:tc>
          <w:tcPr>
            <w:tcW w:w="2405" w:type="dxa"/>
            <w:vMerge/>
          </w:tcPr>
          <w:p w14:paraId="14A795C8"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tcPr>
          <w:p w14:paraId="7C29D5D2" w14:textId="0764CBD9" w:rsidR="00DF65D6" w:rsidRPr="538481D3" w:rsidRDefault="00DF65D6" w:rsidP="00DF65D6">
            <w:pPr>
              <w:spacing w:before="60" w:after="60" w:line="240" w:lineRule="auto"/>
              <w:rPr>
                <w:rFonts w:eastAsia="Times New Roman"/>
                <w:color w:val="000000" w:themeColor="text1"/>
                <w:lang w:eastAsia="en-NZ"/>
              </w:rPr>
            </w:pPr>
            <w:r w:rsidRPr="007F474D">
              <w:rPr>
                <w:rFonts w:eastAsia="Times New Roman"/>
                <w:color w:val="000000" w:themeColor="text1"/>
                <w:lang w:eastAsia="en-NZ"/>
              </w:rPr>
              <w:t xml:space="preserve">Psychological or emotional abuse </w:t>
            </w:r>
          </w:p>
        </w:tc>
        <w:tc>
          <w:tcPr>
            <w:tcW w:w="9781" w:type="dxa"/>
            <w:shd w:val="clear" w:color="auto" w:fill="auto"/>
          </w:tcPr>
          <w:p w14:paraId="23B96877" w14:textId="5428ACCD" w:rsidR="00DF65D6" w:rsidRDefault="00DF65D6" w:rsidP="00DF65D6">
            <w:pPr>
              <w:spacing w:before="60" w:after="60" w:line="240" w:lineRule="auto"/>
              <w:rPr>
                <w:rFonts w:eastAsia="Times New Roman"/>
                <w:color w:val="000000" w:themeColor="text1"/>
                <w:lang w:eastAsia="en-NZ"/>
              </w:rPr>
            </w:pPr>
            <w:r w:rsidRPr="42806D64">
              <w:rPr>
                <w:rFonts w:eastAsia="Times New Roman"/>
                <w:color w:val="000000" w:themeColor="text1"/>
                <w:lang w:eastAsia="en-NZ"/>
              </w:rPr>
              <w:t xml:space="preserve">A deliberate verbal or non-verbal act of a person intended to, or does, cause emotional or psychological anguish, pain, or distress to a </w:t>
            </w:r>
            <w:r>
              <w:rPr>
                <w:rFonts w:eastAsia="Times New Roman"/>
                <w:color w:val="000000" w:themeColor="text1"/>
                <w:lang w:eastAsia="en-NZ"/>
              </w:rPr>
              <w:t>non-</w:t>
            </w:r>
            <w:r w:rsidRPr="42806D64">
              <w:rPr>
                <w:rFonts w:eastAsia="Times New Roman"/>
                <w:color w:val="000000" w:themeColor="text1"/>
                <w:lang w:eastAsia="en-NZ"/>
              </w:rPr>
              <w:t>disabled person</w:t>
            </w:r>
            <w:r>
              <w:rPr>
                <w:rFonts w:eastAsia="Times New Roman"/>
                <w:color w:val="000000" w:themeColor="text1"/>
                <w:lang w:eastAsia="en-NZ"/>
              </w:rPr>
              <w:t xml:space="preserve">. </w:t>
            </w:r>
          </w:p>
          <w:p w14:paraId="6BFCD405" w14:textId="71DE7E3F" w:rsidR="00DF65D6" w:rsidRPr="538481D3"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Includes: </w:t>
            </w:r>
            <w:r w:rsidRPr="009E6437">
              <w:rPr>
                <w:rFonts w:eastAsia="Times New Roman"/>
                <w:color w:val="000000" w:themeColor="text1"/>
                <w:lang w:eastAsia="en-NZ"/>
              </w:rPr>
              <w:t xml:space="preserve">manipulation, coercion, intimidation, degradation (including when internalised to self-degradation), terrorisation, </w:t>
            </w:r>
            <w:proofErr w:type="spellStart"/>
            <w:r w:rsidRPr="009E6437">
              <w:rPr>
                <w:rFonts w:eastAsia="Times New Roman"/>
                <w:color w:val="000000" w:themeColor="text1"/>
                <w:lang w:eastAsia="en-NZ"/>
              </w:rPr>
              <w:t>kangakanga</w:t>
            </w:r>
            <w:proofErr w:type="spellEnd"/>
            <w:r w:rsidRPr="009E6437">
              <w:rPr>
                <w:rFonts w:eastAsia="Times New Roman"/>
                <w:color w:val="000000" w:themeColor="text1"/>
                <w:lang w:eastAsia="en-NZ"/>
              </w:rPr>
              <w:t xml:space="preserve"> (verbal abuse or cursing), exploitation, verbal taunts, threats, harassment, humiliation</w:t>
            </w:r>
            <w:r>
              <w:rPr>
                <w:rFonts w:eastAsia="Times New Roman"/>
                <w:color w:val="000000" w:themeColor="text1"/>
                <w:lang w:eastAsia="en-NZ"/>
              </w:rPr>
              <w:t>,</w:t>
            </w:r>
            <w:r w:rsidRPr="009E6437">
              <w:rPr>
                <w:rFonts w:eastAsia="Times New Roman"/>
                <w:color w:val="000000" w:themeColor="text1"/>
                <w:lang w:eastAsia="en-NZ"/>
              </w:rPr>
              <w:t xml:space="preserve"> exposure to violence, or a failure to interact with a </w:t>
            </w:r>
            <w:r>
              <w:rPr>
                <w:rFonts w:eastAsia="Times New Roman"/>
                <w:color w:val="000000" w:themeColor="text1"/>
                <w:lang w:eastAsia="en-NZ"/>
              </w:rPr>
              <w:t>non-</w:t>
            </w:r>
            <w:r w:rsidRPr="009E6437">
              <w:rPr>
                <w:rFonts w:eastAsia="Times New Roman"/>
                <w:color w:val="000000" w:themeColor="text1"/>
                <w:lang w:eastAsia="en-NZ"/>
              </w:rPr>
              <w:t>disabled person or acknowledge their presence. This can include the use of social media to cause harm.</w:t>
            </w:r>
            <w:r w:rsidRPr="007F474D">
              <w:rPr>
                <w:rFonts w:eastAsia="Times New Roman"/>
                <w:color w:val="000000" w:themeColor="text1"/>
                <w:lang w:eastAsia="en-NZ"/>
              </w:rPr>
              <w:t xml:space="preserve"> </w:t>
            </w:r>
          </w:p>
        </w:tc>
      </w:tr>
      <w:tr w:rsidR="00DF65D6" w:rsidRPr="001D349C" w14:paraId="2D166F6D" w14:textId="77777777" w:rsidTr="6C8130DE">
        <w:trPr>
          <w:trHeight w:val="692"/>
        </w:trPr>
        <w:tc>
          <w:tcPr>
            <w:tcW w:w="2405" w:type="dxa"/>
            <w:vMerge/>
          </w:tcPr>
          <w:p w14:paraId="4332C16C"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tcPr>
          <w:p w14:paraId="0D333776" w14:textId="5C9951BA" w:rsidR="00DF65D6" w:rsidRPr="538481D3"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Financial abuse</w:t>
            </w:r>
          </w:p>
        </w:tc>
        <w:tc>
          <w:tcPr>
            <w:tcW w:w="9781" w:type="dxa"/>
            <w:shd w:val="clear" w:color="auto" w:fill="auto"/>
          </w:tcPr>
          <w:p w14:paraId="1774D2B3" w14:textId="4FB2B185" w:rsidR="00DF65D6" w:rsidRDefault="00DF65D6" w:rsidP="00DF65D6">
            <w:pPr>
              <w:spacing w:before="60" w:after="60" w:line="240" w:lineRule="auto"/>
              <w:rPr>
                <w:rFonts w:eastAsia="Times New Roman"/>
                <w:color w:val="000000" w:themeColor="text1"/>
                <w:szCs w:val="20"/>
                <w:lang w:eastAsia="en-NZ"/>
              </w:rPr>
            </w:pPr>
            <w:r w:rsidRPr="00433441">
              <w:rPr>
                <w:rFonts w:eastAsia="Times New Roman"/>
                <w:color w:val="000000" w:themeColor="text1"/>
                <w:szCs w:val="20"/>
                <w:lang w:eastAsia="en-NZ"/>
              </w:rPr>
              <w:t xml:space="preserve">Conduct that causes or is likely to cause the denial, restriction, prevention, or limitation of a person's </w:t>
            </w:r>
            <w:r>
              <w:rPr>
                <w:rFonts w:eastAsia="Times New Roman"/>
                <w:color w:val="000000" w:themeColor="text1"/>
                <w:szCs w:val="20"/>
                <w:lang w:eastAsia="en-NZ"/>
              </w:rPr>
              <w:t xml:space="preserve">access to their income and assets. This includes: </w:t>
            </w:r>
          </w:p>
          <w:p w14:paraId="77C3DE23" w14:textId="5F8DEBF2" w:rsidR="00DF65D6" w:rsidRPr="009F3469"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009F3469">
              <w:rPr>
                <w:rFonts w:eastAsia="Times New Roman"/>
                <w:color w:val="000000" w:themeColor="text1"/>
                <w:lang w:eastAsia="en-NZ"/>
              </w:rPr>
              <w:t xml:space="preserve">Intentional misapplication of a person’s assets, income, </w:t>
            </w:r>
            <w:proofErr w:type="gramStart"/>
            <w:r w:rsidRPr="009F3469">
              <w:rPr>
                <w:rFonts w:eastAsia="Times New Roman"/>
                <w:color w:val="000000" w:themeColor="text1"/>
                <w:lang w:eastAsia="en-NZ"/>
              </w:rPr>
              <w:t>benefit</w:t>
            </w:r>
            <w:proofErr w:type="gramEnd"/>
            <w:r w:rsidRPr="009F3469">
              <w:rPr>
                <w:rFonts w:eastAsia="Times New Roman"/>
                <w:color w:val="000000" w:themeColor="text1"/>
                <w:lang w:eastAsia="en-NZ"/>
              </w:rPr>
              <w:t xml:space="preserve"> or New Zealand Superannuation. </w:t>
            </w:r>
          </w:p>
          <w:p w14:paraId="23FD29DA" w14:textId="77777777" w:rsidR="00DF65D6" w:rsidRPr="009F3469"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009F3469">
              <w:rPr>
                <w:rFonts w:eastAsia="Times New Roman"/>
                <w:color w:val="000000" w:themeColor="text1"/>
                <w:lang w:eastAsia="en-NZ"/>
              </w:rPr>
              <w:lastRenderedPageBreak/>
              <w:t xml:space="preserve">Intentionally preventing a person from using their own income and assets. </w:t>
            </w:r>
          </w:p>
          <w:p w14:paraId="00E35A93" w14:textId="0875A30F" w:rsidR="00DF65D6" w:rsidRPr="001D7265" w:rsidRDefault="00DF65D6" w:rsidP="00DF65D6">
            <w:pPr>
              <w:pStyle w:val="ListParagraph"/>
              <w:numPr>
                <w:ilvl w:val="0"/>
                <w:numId w:val="40"/>
              </w:numPr>
              <w:spacing w:before="60" w:after="60" w:line="240" w:lineRule="auto"/>
              <w:contextualSpacing w:val="0"/>
              <w:rPr>
                <w:rFonts w:eastAsia="Times New Roman"/>
                <w:color w:val="000000" w:themeColor="text1"/>
                <w:szCs w:val="20"/>
                <w:lang w:eastAsia="en-NZ"/>
              </w:rPr>
            </w:pPr>
            <w:r w:rsidRPr="009F3469">
              <w:rPr>
                <w:rFonts w:eastAsia="Times New Roman"/>
                <w:color w:val="000000" w:themeColor="text1"/>
                <w:lang w:eastAsia="en-NZ"/>
              </w:rPr>
              <w:t>Intentionally misleading the disabled person as to how their funds or property will be used.</w:t>
            </w:r>
          </w:p>
        </w:tc>
      </w:tr>
      <w:tr w:rsidR="00DF65D6" w:rsidRPr="001D349C" w14:paraId="44DD75F6" w14:textId="77777777" w:rsidTr="6C8130DE">
        <w:trPr>
          <w:trHeight w:val="692"/>
        </w:trPr>
        <w:tc>
          <w:tcPr>
            <w:tcW w:w="2405" w:type="dxa"/>
            <w:vMerge/>
          </w:tcPr>
          <w:p w14:paraId="1AA84217"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tcPr>
          <w:p w14:paraId="43FC2C45" w14:textId="580A01A3" w:rsidR="00DF65D6" w:rsidRPr="538481D3"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Sexual abuse or assault</w:t>
            </w:r>
          </w:p>
        </w:tc>
        <w:tc>
          <w:tcPr>
            <w:tcW w:w="9781" w:type="dxa"/>
            <w:shd w:val="clear" w:color="auto" w:fill="auto"/>
          </w:tcPr>
          <w:p w14:paraId="6871BEEE" w14:textId="4E6816D7" w:rsidR="00DF65D6"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 xml:space="preserve">Any </w:t>
            </w:r>
            <w:r>
              <w:rPr>
                <w:rFonts w:eastAsia="Times New Roman"/>
                <w:color w:val="000000" w:themeColor="text1"/>
                <w:lang w:eastAsia="en-NZ"/>
              </w:rPr>
              <w:t xml:space="preserve">instances or allegations of </w:t>
            </w:r>
            <w:r w:rsidRPr="538481D3">
              <w:rPr>
                <w:rFonts w:eastAsia="Times New Roman"/>
                <w:color w:val="000000" w:themeColor="text1"/>
                <w:lang w:eastAsia="en-NZ"/>
              </w:rPr>
              <w:t>unlawful</w:t>
            </w:r>
            <w:r>
              <w:rPr>
                <w:rFonts w:eastAsia="Times New Roman"/>
                <w:color w:val="000000" w:themeColor="text1"/>
                <w:lang w:eastAsia="en-NZ"/>
              </w:rPr>
              <w:t>,</w:t>
            </w:r>
            <w:r w:rsidRPr="538481D3">
              <w:rPr>
                <w:rFonts w:eastAsia="Times New Roman"/>
                <w:color w:val="000000" w:themeColor="text1"/>
                <w:lang w:eastAsia="en-NZ"/>
              </w:rPr>
              <w:t xml:space="preserve"> </w:t>
            </w:r>
            <w:proofErr w:type="gramStart"/>
            <w:r w:rsidRPr="538481D3">
              <w:rPr>
                <w:rFonts w:eastAsia="Times New Roman"/>
                <w:color w:val="000000" w:themeColor="text1"/>
                <w:lang w:eastAsia="en-NZ"/>
              </w:rPr>
              <w:t>inappropriate</w:t>
            </w:r>
            <w:proofErr w:type="gramEnd"/>
            <w:r w:rsidRPr="538481D3">
              <w:rPr>
                <w:rFonts w:eastAsia="Times New Roman"/>
                <w:color w:val="000000" w:themeColor="text1"/>
                <w:lang w:eastAsia="en-NZ"/>
              </w:rPr>
              <w:t xml:space="preserve"> or unwelcomed sexual contact with</w:t>
            </w:r>
            <w:r>
              <w:rPr>
                <w:rFonts w:eastAsia="Times New Roman"/>
                <w:color w:val="000000" w:themeColor="text1"/>
                <w:lang w:eastAsia="en-NZ"/>
              </w:rPr>
              <w:t xml:space="preserve"> or towards </w:t>
            </w:r>
            <w:r w:rsidRPr="538481D3">
              <w:rPr>
                <w:rFonts w:eastAsia="Times New Roman"/>
                <w:color w:val="000000" w:themeColor="text1"/>
                <w:lang w:eastAsia="en-NZ"/>
              </w:rPr>
              <w:t xml:space="preserve">a </w:t>
            </w:r>
            <w:r>
              <w:rPr>
                <w:rFonts w:eastAsia="Times New Roman"/>
                <w:color w:val="000000" w:themeColor="text1"/>
                <w:lang w:eastAsia="en-NZ"/>
              </w:rPr>
              <w:t>non-</w:t>
            </w:r>
            <w:r w:rsidRPr="538481D3">
              <w:rPr>
                <w:rFonts w:eastAsia="Times New Roman"/>
                <w:color w:val="000000" w:themeColor="text1"/>
                <w:lang w:eastAsia="en-NZ"/>
              </w:rPr>
              <w:t xml:space="preserve">disabled person </w:t>
            </w:r>
            <w:r>
              <w:rPr>
                <w:rFonts w:eastAsia="Times New Roman"/>
                <w:color w:val="000000" w:themeColor="text1"/>
                <w:lang w:eastAsia="en-NZ"/>
              </w:rPr>
              <w:t>in the context of</w:t>
            </w:r>
            <w:r w:rsidRPr="538481D3">
              <w:rPr>
                <w:rFonts w:eastAsia="Times New Roman"/>
                <w:color w:val="000000" w:themeColor="text1"/>
                <w:lang w:eastAsia="en-NZ"/>
              </w:rPr>
              <w:t xml:space="preserve"> the provision of </w:t>
            </w:r>
            <w:r>
              <w:rPr>
                <w:rFonts w:eastAsia="Times New Roman"/>
                <w:color w:val="000000" w:themeColor="text1"/>
                <w:lang w:eastAsia="en-NZ"/>
              </w:rPr>
              <w:t xml:space="preserve">disability </w:t>
            </w:r>
            <w:r w:rsidRPr="538481D3">
              <w:rPr>
                <w:rFonts w:eastAsia="Times New Roman"/>
                <w:color w:val="000000" w:themeColor="text1"/>
                <w:lang w:eastAsia="en-NZ"/>
              </w:rPr>
              <w:t>support</w:t>
            </w:r>
            <w:r>
              <w:rPr>
                <w:rFonts w:eastAsia="Times New Roman"/>
                <w:color w:val="000000" w:themeColor="text1"/>
                <w:lang w:eastAsia="en-NZ"/>
              </w:rPr>
              <w:t xml:space="preserve">. </w:t>
            </w:r>
            <w:r w:rsidRPr="538481D3">
              <w:rPr>
                <w:rFonts w:eastAsia="Times New Roman"/>
                <w:color w:val="000000" w:themeColor="text1"/>
                <w:lang w:eastAsia="en-NZ"/>
              </w:rPr>
              <w:t xml:space="preserve">Subjecting a </w:t>
            </w:r>
            <w:r>
              <w:rPr>
                <w:rFonts w:eastAsia="Times New Roman"/>
                <w:color w:val="000000" w:themeColor="text1"/>
                <w:lang w:eastAsia="en-NZ"/>
              </w:rPr>
              <w:t>non-</w:t>
            </w:r>
            <w:r w:rsidRPr="538481D3">
              <w:rPr>
                <w:rFonts w:eastAsia="Times New Roman"/>
                <w:color w:val="000000" w:themeColor="text1"/>
                <w:lang w:eastAsia="en-NZ"/>
              </w:rPr>
              <w:t xml:space="preserve">disabled person to sexual activity or sexual contact without their </w:t>
            </w:r>
            <w:r>
              <w:rPr>
                <w:rFonts w:eastAsia="Times New Roman"/>
                <w:color w:val="000000" w:themeColor="text1"/>
                <w:lang w:eastAsia="en-NZ"/>
              </w:rPr>
              <w:t xml:space="preserve">active, enthusiastic, </w:t>
            </w:r>
            <w:proofErr w:type="gramStart"/>
            <w:r>
              <w:rPr>
                <w:rFonts w:eastAsia="Times New Roman"/>
                <w:color w:val="000000" w:themeColor="text1"/>
                <w:lang w:eastAsia="en-NZ"/>
              </w:rPr>
              <w:t>voluntary</w:t>
            </w:r>
            <w:proofErr w:type="gramEnd"/>
            <w:r>
              <w:rPr>
                <w:rFonts w:eastAsia="Times New Roman"/>
                <w:color w:val="000000" w:themeColor="text1"/>
                <w:lang w:eastAsia="en-NZ"/>
              </w:rPr>
              <w:t xml:space="preserve"> and ongoing </w:t>
            </w:r>
            <w:r w:rsidRPr="538481D3">
              <w:rPr>
                <w:rFonts w:eastAsia="Times New Roman"/>
                <w:color w:val="000000" w:themeColor="text1"/>
                <w:lang w:eastAsia="en-NZ"/>
              </w:rPr>
              <w:t xml:space="preserve">consent. Grooming of a </w:t>
            </w:r>
            <w:r>
              <w:rPr>
                <w:rFonts w:eastAsia="Times New Roman"/>
                <w:color w:val="000000" w:themeColor="text1"/>
                <w:lang w:eastAsia="en-NZ"/>
              </w:rPr>
              <w:t>non-</w:t>
            </w:r>
            <w:r w:rsidRPr="538481D3">
              <w:rPr>
                <w:rFonts w:eastAsia="Times New Roman"/>
                <w:color w:val="000000" w:themeColor="text1"/>
                <w:lang w:eastAsia="en-NZ"/>
              </w:rPr>
              <w:t xml:space="preserve">disabled person for sexual activity. </w:t>
            </w:r>
          </w:p>
          <w:p w14:paraId="3C3B2A95" w14:textId="2290B346" w:rsidR="00DF65D6" w:rsidRPr="538481D3"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Any sexual contact that happens with and to children. </w:t>
            </w:r>
          </w:p>
        </w:tc>
      </w:tr>
      <w:tr w:rsidR="00DF65D6" w:rsidRPr="001D349C" w14:paraId="3AAC9517" w14:textId="77777777" w:rsidTr="6C8130DE">
        <w:trPr>
          <w:trHeight w:val="346"/>
        </w:trPr>
        <w:tc>
          <w:tcPr>
            <w:tcW w:w="2405" w:type="dxa"/>
            <w:vMerge w:val="restart"/>
            <w:shd w:val="clear" w:color="auto" w:fill="auto"/>
            <w:noWrap/>
            <w:hideMark/>
          </w:tcPr>
          <w:p w14:paraId="31882BF8" w14:textId="77777777" w:rsidR="00DF65D6" w:rsidRPr="001D349C" w:rsidRDefault="00DF65D6" w:rsidP="00DF65D6">
            <w:pPr>
              <w:spacing w:before="60" w:after="60" w:line="240" w:lineRule="auto"/>
              <w:rPr>
                <w:rFonts w:eastAsia="Times New Roman"/>
                <w:b/>
                <w:bCs/>
                <w:color w:val="000000"/>
                <w:szCs w:val="20"/>
                <w:lang w:eastAsia="en-NZ"/>
              </w:rPr>
            </w:pPr>
            <w:r w:rsidRPr="001D349C">
              <w:rPr>
                <w:rFonts w:eastAsia="Times New Roman"/>
                <w:b/>
                <w:bCs/>
                <w:color w:val="000000" w:themeColor="text1"/>
                <w:szCs w:val="20"/>
                <w:lang w:eastAsia="en-NZ"/>
              </w:rPr>
              <w:t>Neglect of a disabled person</w:t>
            </w:r>
          </w:p>
        </w:tc>
        <w:tc>
          <w:tcPr>
            <w:tcW w:w="2693" w:type="dxa"/>
            <w:shd w:val="clear" w:color="auto" w:fill="auto"/>
            <w:hideMark/>
          </w:tcPr>
          <w:p w14:paraId="500BA33B" w14:textId="374E98A8" w:rsidR="00DF65D6" w:rsidRPr="00F816AA" w:rsidRDefault="00DF65D6" w:rsidP="00DF65D6">
            <w:pPr>
              <w:spacing w:before="60" w:after="60" w:line="240" w:lineRule="auto"/>
              <w:rPr>
                <w:rFonts w:eastAsia="Times New Roman"/>
                <w:color w:val="000000" w:themeColor="text1"/>
                <w:szCs w:val="20"/>
                <w:lang w:eastAsia="en-NZ"/>
              </w:rPr>
            </w:pPr>
            <w:r w:rsidRPr="00BF4FEC">
              <w:rPr>
                <w:rFonts w:eastAsia="Times New Roman"/>
                <w:color w:val="000000" w:themeColor="text1"/>
                <w:szCs w:val="20"/>
                <w:lang w:eastAsia="en-NZ"/>
              </w:rPr>
              <w:t>Grossly inadequate care</w:t>
            </w:r>
          </w:p>
        </w:tc>
        <w:tc>
          <w:tcPr>
            <w:tcW w:w="9781" w:type="dxa"/>
            <w:vMerge w:val="restart"/>
            <w:shd w:val="clear" w:color="auto" w:fill="auto"/>
            <w:hideMark/>
          </w:tcPr>
          <w:p w14:paraId="534C0E9A" w14:textId="77777777" w:rsidR="00DF65D6" w:rsidRDefault="00DF65D6" w:rsidP="00DF65D6">
            <w:pPr>
              <w:spacing w:before="60" w:after="60" w:line="240" w:lineRule="auto"/>
              <w:rPr>
                <w:rFonts w:eastAsia="Times New Roman"/>
                <w:color w:val="000000" w:themeColor="text1"/>
                <w:lang w:eastAsia="en-NZ"/>
              </w:rPr>
            </w:pPr>
            <w:r w:rsidRPr="001D349C">
              <w:rPr>
                <w:rFonts w:eastAsia="Times New Roman"/>
                <w:color w:val="000000" w:themeColor="text1"/>
                <w:szCs w:val="20"/>
                <w:lang w:eastAsia="en-NZ"/>
              </w:rPr>
              <w:t>Neglect includes an action, or a failure to act, by a person who has care or support responsibilities towards a disabled person</w:t>
            </w:r>
            <w:r>
              <w:rPr>
                <w:rFonts w:eastAsia="Times New Roman"/>
                <w:color w:val="000000" w:themeColor="text1"/>
                <w:szCs w:val="20"/>
                <w:lang w:eastAsia="en-NZ"/>
              </w:rPr>
              <w:t xml:space="preserve"> which</w:t>
            </w:r>
            <w:r>
              <w:rPr>
                <w:rFonts w:eastAsia="Times New Roman"/>
                <w:color w:val="000000" w:themeColor="text1"/>
                <w:lang w:eastAsia="en-NZ"/>
              </w:rPr>
              <w:t xml:space="preserve"> signals a departure from a reasonably expected standard of and/or duty of care. This includes </w:t>
            </w:r>
            <w:r w:rsidRPr="42806D64">
              <w:rPr>
                <w:rFonts w:eastAsia="Times New Roman"/>
                <w:color w:val="000000" w:themeColor="text1"/>
                <w:lang w:eastAsia="en-NZ"/>
              </w:rPr>
              <w:t xml:space="preserve">not meeting disability needs or not providing necessary equipment or support. </w:t>
            </w:r>
            <w:r>
              <w:rPr>
                <w:rFonts w:eastAsia="Times New Roman"/>
                <w:color w:val="000000" w:themeColor="text1"/>
                <w:lang w:eastAsia="en-NZ"/>
              </w:rPr>
              <w:t>For example, f</w:t>
            </w:r>
            <w:r w:rsidRPr="42806D64">
              <w:rPr>
                <w:rFonts w:eastAsia="Times New Roman"/>
                <w:color w:val="000000" w:themeColor="text1"/>
                <w:lang w:eastAsia="en-NZ"/>
              </w:rPr>
              <w:t xml:space="preserve">ailure to provide the essentials for life such as adequate nutrition, medication and other health requirements, adequate </w:t>
            </w:r>
            <w:proofErr w:type="gramStart"/>
            <w:r w:rsidRPr="42806D64">
              <w:rPr>
                <w:rFonts w:eastAsia="Times New Roman"/>
                <w:color w:val="000000" w:themeColor="text1"/>
                <w:lang w:eastAsia="en-NZ"/>
              </w:rPr>
              <w:t>heating</w:t>
            </w:r>
            <w:proofErr w:type="gramEnd"/>
            <w:r w:rsidRPr="42806D64">
              <w:rPr>
                <w:rFonts w:eastAsia="Times New Roman"/>
                <w:color w:val="000000" w:themeColor="text1"/>
                <w:lang w:eastAsia="en-NZ"/>
              </w:rPr>
              <w:t xml:space="preserve"> and fresh air.</w:t>
            </w:r>
            <w:r>
              <w:rPr>
                <w:rFonts w:eastAsia="Times New Roman"/>
                <w:color w:val="000000" w:themeColor="text1"/>
                <w:lang w:eastAsia="en-NZ"/>
              </w:rPr>
              <w:t xml:space="preserve"> </w:t>
            </w:r>
          </w:p>
          <w:p w14:paraId="40988CDF" w14:textId="2CF87923" w:rsidR="00DF65D6" w:rsidRPr="001D349C" w:rsidRDefault="00DF65D6" w:rsidP="00DF65D6">
            <w:pPr>
              <w:spacing w:before="60" w:after="60" w:line="240" w:lineRule="auto"/>
              <w:rPr>
                <w:rFonts w:eastAsia="Times New Roman"/>
                <w:color w:val="000000" w:themeColor="text1"/>
                <w:szCs w:val="20"/>
                <w:lang w:eastAsia="en-NZ"/>
              </w:rPr>
            </w:pPr>
            <w:r w:rsidRPr="001D349C">
              <w:rPr>
                <w:rFonts w:eastAsia="Times New Roman"/>
                <w:color w:val="000000" w:themeColor="text1"/>
                <w:szCs w:val="20"/>
                <w:lang w:eastAsia="en-NZ"/>
              </w:rPr>
              <w:t>Neglect can be:</w:t>
            </w:r>
          </w:p>
          <w:p w14:paraId="3AF90DE7" w14:textId="5116A1DB" w:rsidR="00DF65D6" w:rsidRPr="001D349C"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42806D64">
              <w:rPr>
                <w:rFonts w:eastAsia="Times New Roman"/>
                <w:color w:val="000000" w:themeColor="text1"/>
                <w:lang w:eastAsia="en-NZ"/>
              </w:rPr>
              <w:t xml:space="preserve">a single significant incident where a disability provider or support person fails to fulfil a duty, resulting in actual or potential harm to a disabled person. </w:t>
            </w:r>
          </w:p>
          <w:p w14:paraId="6981FBFA" w14:textId="0E1C8CDD" w:rsidR="00DF65D6" w:rsidRPr="00F816AA"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3E097F74">
              <w:rPr>
                <w:rFonts w:eastAsia="Times New Roman"/>
                <w:color w:val="000000" w:themeColor="text1"/>
                <w:lang w:eastAsia="en-NZ"/>
              </w:rPr>
              <w:t>ongoing, repeated failures by a contracted disability provider or worker to meet a disabled person’s physical or psychological needs.</w:t>
            </w:r>
          </w:p>
        </w:tc>
      </w:tr>
      <w:tr w:rsidR="00DF65D6" w:rsidRPr="001D349C" w14:paraId="0EFDEC47" w14:textId="77777777" w:rsidTr="6C8130DE">
        <w:trPr>
          <w:trHeight w:val="346"/>
        </w:trPr>
        <w:tc>
          <w:tcPr>
            <w:tcW w:w="2405" w:type="dxa"/>
            <w:vMerge/>
            <w:noWrap/>
          </w:tcPr>
          <w:p w14:paraId="367494A7" w14:textId="77777777" w:rsidR="00DF65D6" w:rsidRPr="001D349C" w:rsidRDefault="00DF65D6" w:rsidP="00DF65D6">
            <w:pPr>
              <w:spacing w:before="60" w:after="60" w:line="240" w:lineRule="auto"/>
              <w:rPr>
                <w:rFonts w:eastAsia="Times New Roman"/>
                <w:b/>
                <w:bCs/>
                <w:color w:val="000000" w:themeColor="text1"/>
                <w:szCs w:val="20"/>
                <w:lang w:eastAsia="en-NZ"/>
              </w:rPr>
            </w:pPr>
          </w:p>
        </w:tc>
        <w:tc>
          <w:tcPr>
            <w:tcW w:w="2693" w:type="dxa"/>
            <w:shd w:val="clear" w:color="auto" w:fill="auto"/>
          </w:tcPr>
          <w:p w14:paraId="3177A914" w14:textId="1E9BA210" w:rsidR="00DF65D6" w:rsidRPr="001D349C" w:rsidRDefault="00DF65D6" w:rsidP="00DF65D6">
            <w:pPr>
              <w:spacing w:before="60" w:after="60" w:line="240" w:lineRule="auto"/>
              <w:rPr>
                <w:rFonts w:eastAsia="Times New Roman"/>
                <w:color w:val="000000" w:themeColor="text1"/>
                <w:szCs w:val="20"/>
                <w:lang w:eastAsia="en-NZ"/>
              </w:rPr>
            </w:pPr>
            <w:r w:rsidRPr="001D349C">
              <w:rPr>
                <w:rFonts w:eastAsia="Times New Roman"/>
                <w:color w:val="000000" w:themeColor="text1"/>
                <w:szCs w:val="20"/>
                <w:lang w:eastAsia="en-NZ"/>
              </w:rPr>
              <w:t>Failure to provide access to medical care</w:t>
            </w:r>
          </w:p>
        </w:tc>
        <w:tc>
          <w:tcPr>
            <w:tcW w:w="9781" w:type="dxa"/>
            <w:vMerge/>
          </w:tcPr>
          <w:p w14:paraId="569E3902" w14:textId="77777777" w:rsidR="00DF65D6" w:rsidRPr="001D349C" w:rsidRDefault="00DF65D6" w:rsidP="00DF65D6">
            <w:pPr>
              <w:spacing w:before="60" w:after="60" w:line="240" w:lineRule="auto"/>
              <w:rPr>
                <w:rFonts w:eastAsia="Times New Roman"/>
                <w:color w:val="000000"/>
                <w:szCs w:val="20"/>
                <w:lang w:eastAsia="en-NZ"/>
              </w:rPr>
            </w:pPr>
          </w:p>
        </w:tc>
      </w:tr>
      <w:tr w:rsidR="00DF65D6" w:rsidRPr="001D349C" w14:paraId="19A7825E" w14:textId="77777777" w:rsidTr="6C8130DE">
        <w:trPr>
          <w:trHeight w:val="346"/>
        </w:trPr>
        <w:tc>
          <w:tcPr>
            <w:tcW w:w="2405" w:type="dxa"/>
            <w:vMerge/>
            <w:noWrap/>
          </w:tcPr>
          <w:p w14:paraId="3E5E1E82" w14:textId="77777777" w:rsidR="00DF65D6" w:rsidRPr="001D349C" w:rsidRDefault="00DF65D6" w:rsidP="00DF65D6">
            <w:pPr>
              <w:spacing w:before="60" w:after="60" w:line="240" w:lineRule="auto"/>
              <w:rPr>
                <w:rFonts w:eastAsia="Times New Roman"/>
                <w:b/>
                <w:bCs/>
                <w:color w:val="000000" w:themeColor="text1"/>
                <w:szCs w:val="20"/>
                <w:lang w:eastAsia="en-NZ"/>
              </w:rPr>
            </w:pPr>
          </w:p>
        </w:tc>
        <w:tc>
          <w:tcPr>
            <w:tcW w:w="2693" w:type="dxa"/>
            <w:shd w:val="clear" w:color="auto" w:fill="auto"/>
          </w:tcPr>
          <w:p w14:paraId="3BC53C57" w14:textId="5D11656D" w:rsidR="00DF65D6" w:rsidRPr="001D349C" w:rsidRDefault="00DF65D6" w:rsidP="00DF65D6">
            <w:pPr>
              <w:spacing w:before="60" w:after="60" w:line="240" w:lineRule="auto"/>
              <w:rPr>
                <w:rFonts w:eastAsia="Times New Roman"/>
                <w:color w:val="000000" w:themeColor="text1"/>
                <w:szCs w:val="20"/>
                <w:lang w:eastAsia="en-NZ"/>
              </w:rPr>
            </w:pPr>
            <w:r w:rsidRPr="001D349C">
              <w:rPr>
                <w:rFonts w:eastAsia="Times New Roman"/>
                <w:color w:val="000000" w:themeColor="text1"/>
                <w:szCs w:val="20"/>
                <w:lang w:eastAsia="en-NZ"/>
              </w:rPr>
              <w:t>Supervisory neglect</w:t>
            </w:r>
          </w:p>
        </w:tc>
        <w:tc>
          <w:tcPr>
            <w:tcW w:w="9781" w:type="dxa"/>
            <w:vMerge/>
          </w:tcPr>
          <w:p w14:paraId="18A8AAA7" w14:textId="77777777" w:rsidR="00DF65D6" w:rsidRPr="001D349C" w:rsidRDefault="00DF65D6" w:rsidP="00DF65D6">
            <w:pPr>
              <w:spacing w:before="60" w:after="60" w:line="240" w:lineRule="auto"/>
              <w:rPr>
                <w:rFonts w:eastAsia="Times New Roman"/>
                <w:color w:val="000000"/>
                <w:szCs w:val="20"/>
                <w:lang w:eastAsia="en-NZ"/>
              </w:rPr>
            </w:pPr>
          </w:p>
        </w:tc>
      </w:tr>
      <w:tr w:rsidR="00DF65D6" w:rsidRPr="001D349C" w14:paraId="2A495F88" w14:textId="77777777" w:rsidTr="6C8130DE">
        <w:trPr>
          <w:trHeight w:val="346"/>
        </w:trPr>
        <w:tc>
          <w:tcPr>
            <w:tcW w:w="2405" w:type="dxa"/>
            <w:vMerge/>
            <w:noWrap/>
          </w:tcPr>
          <w:p w14:paraId="4A40FE61" w14:textId="77777777" w:rsidR="00DF65D6" w:rsidRPr="001D349C" w:rsidRDefault="00DF65D6" w:rsidP="00DF65D6">
            <w:pPr>
              <w:spacing w:before="60" w:after="60" w:line="240" w:lineRule="auto"/>
              <w:rPr>
                <w:rFonts w:eastAsia="Times New Roman"/>
                <w:b/>
                <w:bCs/>
                <w:color w:val="000000" w:themeColor="text1"/>
                <w:szCs w:val="20"/>
                <w:lang w:eastAsia="en-NZ"/>
              </w:rPr>
            </w:pPr>
          </w:p>
        </w:tc>
        <w:tc>
          <w:tcPr>
            <w:tcW w:w="2693" w:type="dxa"/>
            <w:shd w:val="clear" w:color="auto" w:fill="auto"/>
          </w:tcPr>
          <w:p w14:paraId="3A6BABDA" w14:textId="22178C2A" w:rsidR="00DF65D6" w:rsidRPr="001D349C" w:rsidRDefault="00DF65D6" w:rsidP="00DF65D6">
            <w:pPr>
              <w:spacing w:before="60" w:after="60" w:line="240" w:lineRule="auto"/>
              <w:rPr>
                <w:rFonts w:eastAsia="Times New Roman"/>
                <w:color w:val="000000" w:themeColor="text1"/>
                <w:szCs w:val="20"/>
                <w:lang w:eastAsia="en-NZ"/>
              </w:rPr>
            </w:pPr>
            <w:r w:rsidRPr="001D349C">
              <w:rPr>
                <w:rFonts w:eastAsia="Times New Roman"/>
                <w:color w:val="000000" w:themeColor="text1"/>
                <w:szCs w:val="20"/>
                <w:lang w:eastAsia="en-NZ"/>
              </w:rPr>
              <w:t>Reckless disregard of the person</w:t>
            </w:r>
          </w:p>
        </w:tc>
        <w:tc>
          <w:tcPr>
            <w:tcW w:w="9781" w:type="dxa"/>
            <w:vMerge/>
          </w:tcPr>
          <w:p w14:paraId="4FAC9127" w14:textId="77777777" w:rsidR="00DF65D6" w:rsidRPr="001D349C" w:rsidRDefault="00DF65D6" w:rsidP="00DF65D6">
            <w:pPr>
              <w:spacing w:before="60" w:after="60" w:line="240" w:lineRule="auto"/>
              <w:rPr>
                <w:rFonts w:eastAsia="Times New Roman"/>
                <w:color w:val="000000"/>
                <w:szCs w:val="20"/>
                <w:lang w:eastAsia="en-NZ"/>
              </w:rPr>
            </w:pPr>
          </w:p>
        </w:tc>
      </w:tr>
      <w:tr w:rsidR="00DF65D6" w:rsidRPr="001D349C" w14:paraId="6B1A90E9" w14:textId="77777777" w:rsidTr="6C8130DE">
        <w:trPr>
          <w:trHeight w:val="346"/>
        </w:trPr>
        <w:tc>
          <w:tcPr>
            <w:tcW w:w="2405" w:type="dxa"/>
            <w:vMerge/>
            <w:noWrap/>
          </w:tcPr>
          <w:p w14:paraId="5BE2C07E" w14:textId="77777777" w:rsidR="00DF65D6" w:rsidRPr="001D349C" w:rsidRDefault="00DF65D6" w:rsidP="00DF65D6">
            <w:pPr>
              <w:spacing w:before="60" w:after="60" w:line="240" w:lineRule="auto"/>
              <w:rPr>
                <w:rFonts w:eastAsia="Times New Roman"/>
                <w:b/>
                <w:bCs/>
                <w:color w:val="000000" w:themeColor="text1"/>
                <w:szCs w:val="20"/>
                <w:lang w:eastAsia="en-NZ"/>
              </w:rPr>
            </w:pPr>
          </w:p>
        </w:tc>
        <w:tc>
          <w:tcPr>
            <w:tcW w:w="2693" w:type="dxa"/>
            <w:shd w:val="clear" w:color="auto" w:fill="auto"/>
          </w:tcPr>
          <w:p w14:paraId="24FF84AE" w14:textId="3D847C26" w:rsidR="00DF65D6" w:rsidRPr="001D349C" w:rsidRDefault="00DF65D6" w:rsidP="00DF65D6">
            <w:pPr>
              <w:spacing w:before="60" w:after="60" w:line="240" w:lineRule="auto"/>
              <w:rPr>
                <w:rFonts w:eastAsia="Times New Roman"/>
                <w:color w:val="000000" w:themeColor="text1"/>
                <w:szCs w:val="20"/>
                <w:lang w:eastAsia="en-NZ"/>
              </w:rPr>
            </w:pPr>
            <w:r w:rsidRPr="001D349C">
              <w:rPr>
                <w:rFonts w:eastAsia="Times New Roman"/>
                <w:color w:val="000000" w:themeColor="text1"/>
                <w:szCs w:val="20"/>
                <w:lang w:eastAsia="en-NZ"/>
              </w:rPr>
              <w:t>Failure to protect from harm or abuse</w:t>
            </w:r>
          </w:p>
        </w:tc>
        <w:tc>
          <w:tcPr>
            <w:tcW w:w="9781" w:type="dxa"/>
            <w:vMerge/>
          </w:tcPr>
          <w:p w14:paraId="7991D80E" w14:textId="77777777" w:rsidR="00DF65D6" w:rsidRPr="001D349C" w:rsidRDefault="00DF65D6" w:rsidP="00DF65D6">
            <w:pPr>
              <w:spacing w:before="60" w:after="60" w:line="240" w:lineRule="auto"/>
              <w:rPr>
                <w:rFonts w:eastAsia="Times New Roman"/>
                <w:color w:val="000000"/>
                <w:szCs w:val="20"/>
                <w:lang w:eastAsia="en-NZ"/>
              </w:rPr>
            </w:pPr>
          </w:p>
        </w:tc>
      </w:tr>
      <w:tr w:rsidR="00DF65D6" w:rsidRPr="001D349C" w14:paraId="340C8904" w14:textId="77777777" w:rsidTr="6C8130DE">
        <w:trPr>
          <w:trHeight w:val="332"/>
        </w:trPr>
        <w:tc>
          <w:tcPr>
            <w:tcW w:w="2405" w:type="dxa"/>
            <w:vMerge w:val="restart"/>
            <w:shd w:val="clear" w:color="auto" w:fill="auto"/>
            <w:noWrap/>
            <w:hideMark/>
          </w:tcPr>
          <w:p w14:paraId="72EC431F" w14:textId="295C3172" w:rsidR="00DF65D6" w:rsidRPr="001D349C" w:rsidRDefault="00DF65D6" w:rsidP="00DF65D6">
            <w:pPr>
              <w:spacing w:before="60" w:after="60" w:line="240" w:lineRule="auto"/>
              <w:rPr>
                <w:rFonts w:eastAsia="Times New Roman"/>
                <w:b/>
                <w:bCs/>
                <w:color w:val="000000"/>
                <w:szCs w:val="20"/>
                <w:lang w:eastAsia="en-NZ"/>
              </w:rPr>
            </w:pPr>
            <w:r w:rsidRPr="001D349C">
              <w:rPr>
                <w:rFonts w:eastAsia="Times New Roman"/>
                <w:b/>
                <w:bCs/>
                <w:color w:val="000000" w:themeColor="text1"/>
                <w:szCs w:val="20"/>
                <w:lang w:eastAsia="en-NZ"/>
              </w:rPr>
              <w:t>Restraint or seclusion</w:t>
            </w:r>
          </w:p>
        </w:tc>
        <w:tc>
          <w:tcPr>
            <w:tcW w:w="2693" w:type="dxa"/>
            <w:shd w:val="clear" w:color="auto" w:fill="auto"/>
            <w:hideMark/>
          </w:tcPr>
          <w:p w14:paraId="6CD7E828" w14:textId="77777777" w:rsidR="00DF65D6" w:rsidRPr="001D349C" w:rsidRDefault="00DF65D6" w:rsidP="00DF65D6">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Use of seclusion</w:t>
            </w:r>
          </w:p>
        </w:tc>
        <w:tc>
          <w:tcPr>
            <w:tcW w:w="9781" w:type="dxa"/>
            <w:vMerge w:val="restart"/>
            <w:shd w:val="clear" w:color="auto" w:fill="auto"/>
            <w:hideMark/>
          </w:tcPr>
          <w:p w14:paraId="4E0A27A4" w14:textId="77777777" w:rsidR="00DF65D6"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Service providers must follow the Ngā </w:t>
            </w:r>
            <w:proofErr w:type="spellStart"/>
            <w:r>
              <w:rPr>
                <w:rFonts w:eastAsia="Times New Roman"/>
                <w:color w:val="000000" w:themeColor="text1"/>
                <w:lang w:eastAsia="en-NZ"/>
              </w:rPr>
              <w:t>Paerewa</w:t>
            </w:r>
            <w:proofErr w:type="spellEnd"/>
            <w:r>
              <w:rPr>
                <w:rFonts w:eastAsia="Times New Roman"/>
                <w:color w:val="000000" w:themeColor="text1"/>
                <w:lang w:eastAsia="en-NZ"/>
              </w:rPr>
              <w:t xml:space="preserve"> standards for using restraint and seclusion. </w:t>
            </w:r>
            <w:r>
              <w:t xml:space="preserve">For a free copy of Ngā </w:t>
            </w:r>
            <w:proofErr w:type="spellStart"/>
            <w:r>
              <w:t>Paerewa</w:t>
            </w:r>
            <w:proofErr w:type="spellEnd"/>
            <w:r>
              <w:t xml:space="preserve"> see </w:t>
            </w:r>
            <w:hyperlink r:id="rId9" w:history="1">
              <w:r>
                <w:rPr>
                  <w:rStyle w:val="Hyperlink"/>
                </w:rPr>
                <w:t xml:space="preserve">NZS </w:t>
              </w:r>
              <w:proofErr w:type="gramStart"/>
              <w:r>
                <w:rPr>
                  <w:rStyle w:val="Hyperlink"/>
                </w:rPr>
                <w:t>8134:2021 :</w:t>
              </w:r>
              <w:proofErr w:type="gramEnd"/>
              <w:r>
                <w:rPr>
                  <w:rStyle w:val="Hyperlink"/>
                </w:rPr>
                <w:t>: Standards New Zealand</w:t>
              </w:r>
            </w:hyperlink>
          </w:p>
          <w:p w14:paraId="57462A3A" w14:textId="77777777" w:rsidR="00DF65D6" w:rsidRPr="00E73BEF" w:rsidRDefault="00DF65D6" w:rsidP="00DF65D6">
            <w:pPr>
              <w:spacing w:before="60" w:after="60" w:line="240" w:lineRule="auto"/>
              <w:rPr>
                <w:rFonts w:eastAsia="Times New Roman"/>
                <w:i/>
                <w:iCs/>
                <w:color w:val="000000" w:themeColor="text1"/>
                <w:lang w:eastAsia="en-NZ"/>
              </w:rPr>
            </w:pPr>
            <w:r w:rsidRPr="00E73BEF">
              <w:rPr>
                <w:rFonts w:eastAsia="Times New Roman"/>
                <w:i/>
                <w:iCs/>
                <w:color w:val="000000" w:themeColor="text1"/>
                <w:lang w:eastAsia="en-NZ"/>
              </w:rPr>
              <w:t>Restraint:</w:t>
            </w:r>
          </w:p>
          <w:p w14:paraId="39C1ABE6" w14:textId="4EC10DB3" w:rsidR="00DF65D6"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Ngā </w:t>
            </w:r>
            <w:proofErr w:type="spellStart"/>
            <w:r>
              <w:rPr>
                <w:rFonts w:eastAsia="Times New Roman"/>
                <w:color w:val="000000" w:themeColor="text1"/>
                <w:lang w:eastAsia="en-NZ"/>
              </w:rPr>
              <w:t>Paerewa</w:t>
            </w:r>
            <w:proofErr w:type="spellEnd"/>
            <w:r>
              <w:rPr>
                <w:rFonts w:eastAsia="Times New Roman"/>
                <w:color w:val="000000" w:themeColor="text1"/>
                <w:lang w:eastAsia="en-NZ"/>
              </w:rPr>
              <w:t xml:space="preserve"> definition: The use of any intervention by a service provider that limits a person’s normal freedom of movement. Where restraint is consented to by a third party it is always restraint. A single restraint event, or where restraint is used as a planned, regular intervention and is identified in the person’s service delivery plan. </w:t>
            </w:r>
          </w:p>
          <w:p w14:paraId="648C089E" w14:textId="20C6FA50" w:rsidR="00DF65D6"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The Ngā </w:t>
            </w:r>
            <w:proofErr w:type="spellStart"/>
            <w:r>
              <w:rPr>
                <w:rFonts w:eastAsia="Times New Roman"/>
                <w:color w:val="000000" w:themeColor="text1"/>
                <w:lang w:eastAsia="en-NZ"/>
              </w:rPr>
              <w:t>Paerewa</w:t>
            </w:r>
            <w:proofErr w:type="spellEnd"/>
            <w:r>
              <w:rPr>
                <w:rFonts w:eastAsia="Times New Roman"/>
                <w:color w:val="000000" w:themeColor="text1"/>
                <w:lang w:eastAsia="en-NZ"/>
              </w:rPr>
              <w:t xml:space="preserve"> standards require that providers demonstrate the rationale for the use of restraint in the context of aiming for eliminating its use, ensuring required </w:t>
            </w:r>
            <w:proofErr w:type="gramStart"/>
            <w:r>
              <w:rPr>
                <w:rFonts w:eastAsia="Times New Roman"/>
                <w:color w:val="000000" w:themeColor="text1"/>
                <w:lang w:eastAsia="en-NZ"/>
              </w:rPr>
              <w:t>documentation</w:t>
            </w:r>
            <w:proofErr w:type="gramEnd"/>
            <w:r>
              <w:rPr>
                <w:rFonts w:eastAsia="Times New Roman"/>
                <w:color w:val="000000" w:themeColor="text1"/>
                <w:lang w:eastAsia="en-NZ"/>
              </w:rPr>
              <w:t xml:space="preserve"> and monitoring of restraint use and only use approved restraint as the last resort. </w:t>
            </w:r>
          </w:p>
          <w:p w14:paraId="01FADED7" w14:textId="4EA79624" w:rsidR="00DF65D6"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Providers must provide a critical incident report for:</w:t>
            </w:r>
          </w:p>
          <w:p w14:paraId="0C6588E4" w14:textId="2E048BCC" w:rsidR="00DF65D6" w:rsidRPr="009F3469"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009F3469">
              <w:rPr>
                <w:rFonts w:eastAsia="Times New Roman"/>
                <w:color w:val="000000" w:themeColor="text1"/>
                <w:lang w:eastAsia="en-NZ"/>
              </w:rPr>
              <w:t>all restraint that had an adverse impact on the disabled person</w:t>
            </w:r>
          </w:p>
          <w:p w14:paraId="3709F08B" w14:textId="7FD1F4E5" w:rsidR="00DF65D6" w:rsidRPr="009F3469"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009F3469">
              <w:rPr>
                <w:rFonts w:eastAsia="Times New Roman"/>
                <w:color w:val="000000" w:themeColor="text1"/>
                <w:lang w:eastAsia="en-NZ"/>
              </w:rPr>
              <w:t xml:space="preserve">all restraint that was not necessary, safe or of an appropriate duration </w:t>
            </w:r>
          </w:p>
          <w:p w14:paraId="1D98F77C" w14:textId="67CB1268" w:rsidR="00DF65D6" w:rsidRPr="009F3469" w:rsidRDefault="00DF65D6" w:rsidP="00DF65D6">
            <w:pPr>
              <w:pStyle w:val="ListParagraph"/>
              <w:numPr>
                <w:ilvl w:val="0"/>
                <w:numId w:val="40"/>
              </w:numPr>
              <w:spacing w:before="60" w:after="60" w:line="240" w:lineRule="auto"/>
              <w:contextualSpacing w:val="0"/>
              <w:rPr>
                <w:rFonts w:eastAsia="Times New Roman"/>
                <w:color w:val="000000" w:themeColor="text1"/>
                <w:lang w:eastAsia="en-NZ"/>
              </w:rPr>
            </w:pPr>
            <w:r w:rsidRPr="009F3469">
              <w:rPr>
                <w:rFonts w:eastAsia="Times New Roman"/>
                <w:color w:val="000000" w:themeColor="text1"/>
                <w:lang w:eastAsia="en-NZ"/>
              </w:rPr>
              <w:t>all restraint that was not in accordance with the disabled person’s support plan.</w:t>
            </w:r>
          </w:p>
          <w:p w14:paraId="50BFA3BF" w14:textId="77777777" w:rsidR="00DF65D6" w:rsidRDefault="00DF65D6" w:rsidP="00DF65D6">
            <w:pPr>
              <w:spacing w:before="60" w:after="60" w:line="240" w:lineRule="auto"/>
              <w:rPr>
                <w:rFonts w:eastAsia="Times New Roman"/>
                <w:color w:val="000000"/>
                <w:lang w:eastAsia="en-NZ"/>
              </w:rPr>
            </w:pPr>
          </w:p>
          <w:p w14:paraId="6D9C2A6F" w14:textId="77777777" w:rsidR="00DF65D6" w:rsidRPr="00E73BEF" w:rsidRDefault="00DF65D6" w:rsidP="00DF65D6">
            <w:pPr>
              <w:spacing w:before="60" w:after="60" w:line="240" w:lineRule="auto"/>
              <w:rPr>
                <w:rFonts w:eastAsia="Times New Roman"/>
                <w:i/>
                <w:iCs/>
                <w:color w:val="000000"/>
                <w:lang w:eastAsia="en-NZ"/>
              </w:rPr>
            </w:pPr>
            <w:r w:rsidRPr="00E73BEF">
              <w:rPr>
                <w:rFonts w:eastAsia="Times New Roman"/>
                <w:i/>
                <w:iCs/>
                <w:color w:val="000000"/>
                <w:lang w:eastAsia="en-NZ"/>
              </w:rPr>
              <w:t>Seclusion:</w:t>
            </w:r>
          </w:p>
          <w:p w14:paraId="4EBA7941" w14:textId="52C54EB8" w:rsidR="00DF65D6"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Ngā </w:t>
            </w:r>
            <w:proofErr w:type="spellStart"/>
            <w:r>
              <w:rPr>
                <w:rFonts w:eastAsia="Times New Roman"/>
                <w:color w:val="000000" w:themeColor="text1"/>
                <w:lang w:eastAsia="en-NZ"/>
              </w:rPr>
              <w:t>Paerewa</w:t>
            </w:r>
            <w:proofErr w:type="spellEnd"/>
            <w:r>
              <w:rPr>
                <w:rFonts w:eastAsia="Times New Roman"/>
                <w:color w:val="000000" w:themeColor="text1"/>
                <w:lang w:eastAsia="en-NZ"/>
              </w:rPr>
              <w:t xml:space="preserve"> definition: A type of restraint where a person is placed alone in a room or area, at any time and for any duration, from which they cannot freely exit. </w:t>
            </w:r>
          </w:p>
          <w:p w14:paraId="307A1DBC" w14:textId="77777777" w:rsidR="00D576C1"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Seclusion is not permitted in any disability service except for hospital level </w:t>
            </w:r>
            <w:r w:rsidRPr="101F45E8">
              <w:rPr>
                <w:rFonts w:eastAsia="Times New Roman"/>
                <w:color w:val="000000" w:themeColor="text1"/>
                <w:lang w:eastAsia="en-NZ"/>
              </w:rPr>
              <w:t>RIDSS</w:t>
            </w:r>
            <w:r>
              <w:rPr>
                <w:rFonts w:eastAsia="Times New Roman"/>
                <w:color w:val="000000" w:themeColor="text1"/>
                <w:lang w:eastAsia="en-NZ"/>
              </w:rPr>
              <w:t xml:space="preserve"> support. </w:t>
            </w:r>
            <w:r w:rsidRPr="101F45E8">
              <w:rPr>
                <w:rFonts w:eastAsia="Times New Roman"/>
                <w:color w:val="000000" w:themeColor="text1"/>
                <w:lang w:eastAsia="en-NZ"/>
              </w:rPr>
              <w:t>RIDSS hospital</w:t>
            </w:r>
            <w:r>
              <w:rPr>
                <w:rFonts w:eastAsia="Times New Roman"/>
                <w:color w:val="000000" w:themeColor="text1"/>
                <w:lang w:eastAsia="en-NZ"/>
              </w:rPr>
              <w:t xml:space="preserve"> service providers must follow the Ngā </w:t>
            </w:r>
            <w:proofErr w:type="spellStart"/>
            <w:r>
              <w:rPr>
                <w:rFonts w:eastAsia="Times New Roman"/>
                <w:color w:val="000000" w:themeColor="text1"/>
                <w:lang w:eastAsia="en-NZ"/>
              </w:rPr>
              <w:t>Paerewa</w:t>
            </w:r>
            <w:proofErr w:type="spellEnd"/>
            <w:r>
              <w:rPr>
                <w:rFonts w:eastAsia="Times New Roman"/>
                <w:color w:val="000000" w:themeColor="text1"/>
                <w:lang w:eastAsia="en-NZ"/>
              </w:rPr>
              <w:t xml:space="preserve"> standards for using seclusion. </w:t>
            </w:r>
          </w:p>
          <w:p w14:paraId="31F235F3" w14:textId="7111BB9F" w:rsidR="00DF65D6" w:rsidRPr="00D576C1" w:rsidRDefault="00D576C1" w:rsidP="00DF65D6">
            <w:pPr>
              <w:spacing w:before="60" w:after="60" w:line="240" w:lineRule="auto"/>
              <w:rPr>
                <w:rFonts w:eastAsia="Times New Roman"/>
                <w:color w:val="000000" w:themeColor="text1"/>
                <w:highlight w:val="yellow"/>
                <w:lang w:eastAsia="en-NZ"/>
              </w:rPr>
            </w:pPr>
            <w:r>
              <w:rPr>
                <w:rFonts w:eastAsia="Times New Roman"/>
                <w:color w:val="000000" w:themeColor="text1"/>
                <w:lang w:eastAsia="en-NZ"/>
              </w:rPr>
              <w:t xml:space="preserve">Providers must provide a critical incident report for all seclusion events. </w:t>
            </w:r>
            <w:r w:rsidR="00DF65D6" w:rsidRPr="101F45E8">
              <w:rPr>
                <w:rFonts w:eastAsia="Times New Roman"/>
                <w:color w:val="000000" w:themeColor="text1"/>
                <w:lang w:eastAsia="en-NZ"/>
              </w:rPr>
              <w:t xml:space="preserve">RIDSS providers should also send seclusion reports through the seclusion reporting system used in hospitals. </w:t>
            </w:r>
          </w:p>
        </w:tc>
      </w:tr>
      <w:tr w:rsidR="00DF65D6" w:rsidRPr="001D349C" w14:paraId="0387CD62" w14:textId="77777777" w:rsidTr="6C8130DE">
        <w:trPr>
          <w:trHeight w:val="550"/>
        </w:trPr>
        <w:tc>
          <w:tcPr>
            <w:tcW w:w="2405" w:type="dxa"/>
            <w:vMerge/>
            <w:vAlign w:val="center"/>
            <w:hideMark/>
          </w:tcPr>
          <w:p w14:paraId="5FF11AD8"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hideMark/>
          </w:tcPr>
          <w:p w14:paraId="3F9FB9BE" w14:textId="77777777" w:rsidR="00DF65D6" w:rsidRPr="001D349C" w:rsidRDefault="00DF65D6" w:rsidP="00DF65D6">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Use of sedatives or other chemical restraint</w:t>
            </w:r>
          </w:p>
        </w:tc>
        <w:tc>
          <w:tcPr>
            <w:tcW w:w="9781" w:type="dxa"/>
            <w:vMerge/>
            <w:vAlign w:val="center"/>
            <w:hideMark/>
          </w:tcPr>
          <w:p w14:paraId="6DA58FBA" w14:textId="77777777" w:rsidR="00DF65D6" w:rsidRPr="001D349C" w:rsidRDefault="00DF65D6" w:rsidP="00DF65D6">
            <w:pPr>
              <w:spacing w:before="60" w:after="60" w:line="240" w:lineRule="auto"/>
              <w:rPr>
                <w:rFonts w:eastAsia="Times New Roman"/>
                <w:color w:val="000000"/>
                <w:szCs w:val="20"/>
                <w:lang w:eastAsia="en-NZ"/>
              </w:rPr>
            </w:pPr>
          </w:p>
        </w:tc>
      </w:tr>
      <w:tr w:rsidR="00DF65D6" w:rsidRPr="001D349C" w14:paraId="19D4CA0F" w14:textId="77777777" w:rsidTr="6C8130DE">
        <w:trPr>
          <w:trHeight w:val="416"/>
        </w:trPr>
        <w:tc>
          <w:tcPr>
            <w:tcW w:w="2405" w:type="dxa"/>
            <w:vMerge/>
            <w:vAlign w:val="center"/>
            <w:hideMark/>
          </w:tcPr>
          <w:p w14:paraId="0BDED0FE"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hideMark/>
          </w:tcPr>
          <w:p w14:paraId="7E045013" w14:textId="77777777" w:rsidR="00DF65D6" w:rsidRPr="001D349C" w:rsidRDefault="00DF65D6" w:rsidP="00DF65D6">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Mechanical restraint</w:t>
            </w:r>
          </w:p>
        </w:tc>
        <w:tc>
          <w:tcPr>
            <w:tcW w:w="9781" w:type="dxa"/>
            <w:vMerge/>
            <w:vAlign w:val="center"/>
            <w:hideMark/>
          </w:tcPr>
          <w:p w14:paraId="0680E4C3" w14:textId="77777777" w:rsidR="00DF65D6" w:rsidRPr="001D349C" w:rsidRDefault="00DF65D6" w:rsidP="00DF65D6">
            <w:pPr>
              <w:spacing w:before="60" w:after="60" w:line="240" w:lineRule="auto"/>
              <w:rPr>
                <w:rFonts w:eastAsia="Times New Roman"/>
                <w:color w:val="000000"/>
                <w:szCs w:val="20"/>
                <w:lang w:eastAsia="en-NZ"/>
              </w:rPr>
            </w:pPr>
          </w:p>
        </w:tc>
      </w:tr>
      <w:tr w:rsidR="00DF65D6" w:rsidRPr="001D349C" w14:paraId="78B345CB" w14:textId="77777777" w:rsidTr="6C8130DE">
        <w:trPr>
          <w:trHeight w:val="407"/>
        </w:trPr>
        <w:tc>
          <w:tcPr>
            <w:tcW w:w="2405" w:type="dxa"/>
            <w:vMerge/>
            <w:vAlign w:val="center"/>
            <w:hideMark/>
          </w:tcPr>
          <w:p w14:paraId="1358644A"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hideMark/>
          </w:tcPr>
          <w:p w14:paraId="410C1F42" w14:textId="77777777" w:rsidR="00DF65D6" w:rsidRPr="001D349C" w:rsidRDefault="00DF65D6" w:rsidP="00DF65D6">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Physical restraint</w:t>
            </w:r>
          </w:p>
        </w:tc>
        <w:tc>
          <w:tcPr>
            <w:tcW w:w="9781" w:type="dxa"/>
            <w:vMerge/>
            <w:vAlign w:val="center"/>
            <w:hideMark/>
          </w:tcPr>
          <w:p w14:paraId="0917FF8C" w14:textId="77777777" w:rsidR="00DF65D6" w:rsidRPr="001D349C" w:rsidRDefault="00DF65D6" w:rsidP="00DF65D6">
            <w:pPr>
              <w:spacing w:before="60" w:after="60" w:line="240" w:lineRule="auto"/>
              <w:rPr>
                <w:rFonts w:eastAsia="Times New Roman"/>
                <w:color w:val="000000"/>
                <w:szCs w:val="20"/>
                <w:lang w:eastAsia="en-NZ"/>
              </w:rPr>
            </w:pPr>
          </w:p>
        </w:tc>
      </w:tr>
      <w:tr w:rsidR="00DF65D6" w:rsidRPr="001D349C" w14:paraId="3971C116" w14:textId="77777777" w:rsidTr="6C8130DE">
        <w:trPr>
          <w:trHeight w:val="652"/>
        </w:trPr>
        <w:tc>
          <w:tcPr>
            <w:tcW w:w="2405" w:type="dxa"/>
            <w:vMerge/>
            <w:vAlign w:val="center"/>
            <w:hideMark/>
          </w:tcPr>
          <w:p w14:paraId="108975D5" w14:textId="77777777" w:rsidR="00DF65D6" w:rsidRPr="001D349C" w:rsidRDefault="00DF65D6" w:rsidP="00DF65D6">
            <w:pPr>
              <w:spacing w:before="60" w:after="60" w:line="240" w:lineRule="auto"/>
              <w:rPr>
                <w:rFonts w:eastAsia="Times New Roman"/>
                <w:b/>
                <w:bCs/>
                <w:color w:val="000000"/>
                <w:szCs w:val="20"/>
                <w:lang w:eastAsia="en-NZ"/>
              </w:rPr>
            </w:pPr>
          </w:p>
        </w:tc>
        <w:tc>
          <w:tcPr>
            <w:tcW w:w="2693" w:type="dxa"/>
            <w:shd w:val="clear" w:color="auto" w:fill="auto"/>
            <w:hideMark/>
          </w:tcPr>
          <w:p w14:paraId="047A343D" w14:textId="77777777" w:rsidR="00DF65D6" w:rsidRPr="001D349C" w:rsidRDefault="00DF65D6" w:rsidP="00DF65D6">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Environmental restraint</w:t>
            </w:r>
          </w:p>
        </w:tc>
        <w:tc>
          <w:tcPr>
            <w:tcW w:w="9781" w:type="dxa"/>
            <w:vMerge/>
            <w:vAlign w:val="center"/>
            <w:hideMark/>
          </w:tcPr>
          <w:p w14:paraId="5F32C30D" w14:textId="77777777" w:rsidR="00DF65D6" w:rsidRPr="001D349C" w:rsidRDefault="00DF65D6" w:rsidP="00DF65D6">
            <w:pPr>
              <w:spacing w:before="60" w:after="60" w:line="240" w:lineRule="auto"/>
              <w:rPr>
                <w:rFonts w:eastAsia="Times New Roman"/>
                <w:color w:val="000000"/>
                <w:szCs w:val="20"/>
                <w:lang w:eastAsia="en-NZ"/>
              </w:rPr>
            </w:pPr>
          </w:p>
        </w:tc>
      </w:tr>
      <w:tr w:rsidR="00DF65D6" w:rsidRPr="001D349C" w14:paraId="7816748F" w14:textId="77777777" w:rsidTr="6C8130DE">
        <w:trPr>
          <w:trHeight w:val="424"/>
        </w:trPr>
        <w:tc>
          <w:tcPr>
            <w:tcW w:w="2405" w:type="dxa"/>
            <w:vMerge w:val="restart"/>
            <w:shd w:val="clear" w:color="auto" w:fill="auto"/>
            <w:noWrap/>
          </w:tcPr>
          <w:p w14:paraId="1CCC4CC8" w14:textId="17573C24" w:rsidR="00DF65D6" w:rsidRPr="00D83811" w:rsidRDefault="00DF65D6" w:rsidP="00DF65D6">
            <w:pPr>
              <w:spacing w:before="60" w:after="60" w:line="240" w:lineRule="auto"/>
              <w:rPr>
                <w:rFonts w:eastAsia="Times New Roman"/>
                <w:b/>
                <w:bCs/>
                <w:color w:val="000000" w:themeColor="text1"/>
                <w:szCs w:val="20"/>
                <w:lang w:eastAsia="en-NZ"/>
              </w:rPr>
            </w:pPr>
            <w:r w:rsidRPr="00D83811">
              <w:rPr>
                <w:b/>
                <w:bCs/>
              </w:rPr>
              <w:t xml:space="preserve">Police or emergency services </w:t>
            </w:r>
            <w:r>
              <w:rPr>
                <w:b/>
                <w:bCs/>
              </w:rPr>
              <w:t>involved</w:t>
            </w:r>
          </w:p>
        </w:tc>
        <w:tc>
          <w:tcPr>
            <w:tcW w:w="2693" w:type="dxa"/>
            <w:shd w:val="clear" w:color="auto" w:fill="auto"/>
          </w:tcPr>
          <w:p w14:paraId="64AA5AA3" w14:textId="64465548" w:rsidR="00DF65D6" w:rsidRPr="538481D3"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Criminal activity</w:t>
            </w:r>
          </w:p>
        </w:tc>
        <w:tc>
          <w:tcPr>
            <w:tcW w:w="9781" w:type="dxa"/>
            <w:vMerge w:val="restart"/>
            <w:shd w:val="clear" w:color="auto" w:fill="auto"/>
          </w:tcPr>
          <w:p w14:paraId="1AF66C28" w14:textId="77777777" w:rsidR="00DF65D6" w:rsidRDefault="00DF65D6" w:rsidP="00DF65D6">
            <w:pPr>
              <w:spacing w:before="60" w:after="60" w:line="240" w:lineRule="auto"/>
            </w:pPr>
            <w:r>
              <w:t xml:space="preserve">Any incident involving the NZ Police, Fire and Emergency NZ or emergency ambulance services. </w:t>
            </w:r>
          </w:p>
          <w:p w14:paraId="76641214" w14:textId="0D51BFF7" w:rsidR="00DF65D6" w:rsidRPr="538481D3"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 xml:space="preserve">Criminal activity: </w:t>
            </w:r>
            <w:r w:rsidRPr="007F474D">
              <w:rPr>
                <w:rFonts w:eastAsia="Times New Roman"/>
                <w:color w:val="000000" w:themeColor="text1"/>
                <w:lang w:eastAsia="en-NZ"/>
              </w:rPr>
              <w:t>A deliberate act of a</w:t>
            </w:r>
            <w:r>
              <w:rPr>
                <w:rFonts w:eastAsia="Times New Roman"/>
                <w:color w:val="000000" w:themeColor="text1"/>
                <w:lang w:eastAsia="en-NZ"/>
              </w:rPr>
              <w:t xml:space="preserve"> disabled</w:t>
            </w:r>
            <w:r w:rsidRPr="007F474D">
              <w:rPr>
                <w:rFonts w:eastAsia="Times New Roman"/>
                <w:color w:val="000000" w:themeColor="text1"/>
                <w:lang w:eastAsia="en-NZ"/>
              </w:rPr>
              <w:t xml:space="preserve"> person carried out with the intention to, or does,</w:t>
            </w:r>
            <w:r>
              <w:rPr>
                <w:rFonts w:eastAsia="Times New Roman"/>
                <w:color w:val="000000" w:themeColor="text1"/>
                <w:lang w:eastAsia="en-NZ"/>
              </w:rPr>
              <w:t xml:space="preserve"> which is classified as criminal activity and where police are involved. Includes damage or theft of property, illicit drug usage, public nuisance, threats. This doesn’t include any abuse/assault which can be reported under that category.</w:t>
            </w:r>
          </w:p>
        </w:tc>
      </w:tr>
      <w:tr w:rsidR="00DF65D6" w:rsidRPr="001D349C" w14:paraId="07D3B4B3" w14:textId="77777777" w:rsidTr="6C8130DE">
        <w:trPr>
          <w:trHeight w:val="332"/>
        </w:trPr>
        <w:tc>
          <w:tcPr>
            <w:tcW w:w="2405" w:type="dxa"/>
            <w:vMerge/>
            <w:noWrap/>
          </w:tcPr>
          <w:p w14:paraId="6859CA9B" w14:textId="77777777" w:rsidR="00DF65D6" w:rsidRPr="00D83811" w:rsidRDefault="00DF65D6" w:rsidP="00DF65D6">
            <w:pPr>
              <w:spacing w:before="60" w:after="60" w:line="240" w:lineRule="auto"/>
              <w:rPr>
                <w:b/>
                <w:bCs/>
              </w:rPr>
            </w:pPr>
          </w:p>
        </w:tc>
        <w:tc>
          <w:tcPr>
            <w:tcW w:w="2693" w:type="dxa"/>
            <w:shd w:val="clear" w:color="auto" w:fill="auto"/>
          </w:tcPr>
          <w:p w14:paraId="57BE9B29" w14:textId="67623ED4" w:rsidR="00DF65D6" w:rsidRPr="538481D3"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Fire</w:t>
            </w:r>
          </w:p>
        </w:tc>
        <w:tc>
          <w:tcPr>
            <w:tcW w:w="9781" w:type="dxa"/>
            <w:vMerge/>
          </w:tcPr>
          <w:p w14:paraId="46536197" w14:textId="77777777" w:rsidR="00DF65D6" w:rsidRDefault="00DF65D6" w:rsidP="00DF65D6">
            <w:pPr>
              <w:spacing w:before="60" w:after="60" w:line="240" w:lineRule="auto"/>
            </w:pPr>
          </w:p>
        </w:tc>
      </w:tr>
      <w:tr w:rsidR="00DF65D6" w:rsidRPr="001D349C" w14:paraId="748B2815" w14:textId="77777777" w:rsidTr="6C8130DE">
        <w:trPr>
          <w:trHeight w:val="332"/>
        </w:trPr>
        <w:tc>
          <w:tcPr>
            <w:tcW w:w="2405" w:type="dxa"/>
            <w:vMerge/>
            <w:noWrap/>
          </w:tcPr>
          <w:p w14:paraId="29343E43" w14:textId="77777777" w:rsidR="00DF65D6" w:rsidRPr="00D83811" w:rsidRDefault="00DF65D6" w:rsidP="00DF65D6">
            <w:pPr>
              <w:spacing w:before="60" w:after="60" w:line="240" w:lineRule="auto"/>
              <w:rPr>
                <w:b/>
                <w:bCs/>
              </w:rPr>
            </w:pPr>
          </w:p>
        </w:tc>
        <w:tc>
          <w:tcPr>
            <w:tcW w:w="2693" w:type="dxa"/>
            <w:shd w:val="clear" w:color="auto" w:fill="auto"/>
          </w:tcPr>
          <w:p w14:paraId="54454889" w14:textId="790147BD" w:rsidR="00DF65D6" w:rsidRPr="538481D3" w:rsidRDefault="00DF65D6" w:rsidP="00DF65D6">
            <w:pPr>
              <w:spacing w:before="60" w:after="60" w:line="240" w:lineRule="auto"/>
              <w:rPr>
                <w:rFonts w:eastAsia="Times New Roman"/>
                <w:color w:val="000000" w:themeColor="text1"/>
                <w:lang w:eastAsia="en-NZ"/>
              </w:rPr>
            </w:pPr>
            <w:r>
              <w:rPr>
                <w:rFonts w:eastAsia="Times New Roman"/>
                <w:color w:val="000000" w:themeColor="text1"/>
                <w:lang w:eastAsia="en-NZ"/>
              </w:rPr>
              <w:t>Ambulance</w:t>
            </w:r>
          </w:p>
        </w:tc>
        <w:tc>
          <w:tcPr>
            <w:tcW w:w="9781" w:type="dxa"/>
            <w:vMerge/>
          </w:tcPr>
          <w:p w14:paraId="00FC9274" w14:textId="77777777" w:rsidR="00DF65D6" w:rsidRDefault="00DF65D6" w:rsidP="00DF65D6">
            <w:pPr>
              <w:spacing w:before="60" w:after="60" w:line="240" w:lineRule="auto"/>
            </w:pPr>
          </w:p>
        </w:tc>
      </w:tr>
      <w:tr w:rsidR="00DF65D6" w:rsidRPr="001D349C" w14:paraId="3C8DCE55" w14:textId="77777777" w:rsidTr="6C8130DE">
        <w:trPr>
          <w:trHeight w:val="662"/>
        </w:trPr>
        <w:tc>
          <w:tcPr>
            <w:tcW w:w="2405" w:type="dxa"/>
            <w:shd w:val="clear" w:color="auto" w:fill="auto"/>
            <w:hideMark/>
          </w:tcPr>
          <w:p w14:paraId="28F11A75" w14:textId="7B038B71" w:rsidR="00DF65D6" w:rsidRPr="001D349C" w:rsidRDefault="00DF65D6" w:rsidP="00DF65D6">
            <w:pPr>
              <w:spacing w:before="60" w:after="60" w:line="240" w:lineRule="auto"/>
              <w:rPr>
                <w:rFonts w:eastAsia="Times New Roman"/>
                <w:b/>
                <w:bCs/>
                <w:color w:val="000000"/>
                <w:szCs w:val="20"/>
                <w:lang w:eastAsia="en-NZ"/>
              </w:rPr>
            </w:pPr>
            <w:r w:rsidRPr="001D349C">
              <w:rPr>
                <w:rFonts w:eastAsia="Times New Roman"/>
                <w:b/>
                <w:bCs/>
                <w:color w:val="000000" w:themeColor="text1"/>
                <w:szCs w:val="20"/>
                <w:lang w:eastAsia="en-NZ"/>
              </w:rPr>
              <w:t>Unauthorised leave of a disabled person under a Court Order</w:t>
            </w:r>
          </w:p>
        </w:tc>
        <w:tc>
          <w:tcPr>
            <w:tcW w:w="2693" w:type="dxa"/>
            <w:shd w:val="clear" w:color="auto" w:fill="auto"/>
            <w:hideMark/>
          </w:tcPr>
          <w:p w14:paraId="4490BE2A" w14:textId="379D348E" w:rsidR="00DF65D6" w:rsidRPr="001D349C" w:rsidRDefault="00DF65D6" w:rsidP="00DF65D6">
            <w:pPr>
              <w:spacing w:before="60" w:after="60" w:line="240" w:lineRule="auto"/>
              <w:rPr>
                <w:rFonts w:eastAsia="Times New Roman"/>
                <w:color w:val="000000"/>
                <w:szCs w:val="20"/>
                <w:lang w:eastAsia="en-NZ"/>
              </w:rPr>
            </w:pPr>
            <w:r w:rsidRPr="001D349C">
              <w:rPr>
                <w:rFonts w:eastAsia="Times New Roman"/>
                <w:color w:val="000000" w:themeColor="text1"/>
                <w:szCs w:val="20"/>
                <w:lang w:eastAsia="en-NZ"/>
              </w:rPr>
              <w:t>Unauthorised leave of a disabled person under a Court Order</w:t>
            </w:r>
          </w:p>
        </w:tc>
        <w:tc>
          <w:tcPr>
            <w:tcW w:w="9781" w:type="dxa"/>
            <w:shd w:val="clear" w:color="auto" w:fill="auto"/>
            <w:hideMark/>
          </w:tcPr>
          <w:p w14:paraId="7FDC2BEB" w14:textId="125950CA" w:rsidR="00DF65D6" w:rsidRPr="001D349C" w:rsidRDefault="00DF65D6" w:rsidP="00DF65D6">
            <w:pPr>
              <w:spacing w:before="60" w:after="60" w:line="240" w:lineRule="auto"/>
              <w:rPr>
                <w:rFonts w:eastAsia="Times New Roman"/>
                <w:color w:val="000000"/>
                <w:lang w:eastAsia="en-NZ"/>
              </w:rPr>
            </w:pPr>
            <w:r w:rsidRPr="42806D64">
              <w:rPr>
                <w:rFonts w:eastAsia="Times New Roman"/>
                <w:color w:val="000000" w:themeColor="text1"/>
                <w:lang w:eastAsia="en-NZ"/>
              </w:rPr>
              <w:t xml:space="preserve">A client under the </w:t>
            </w:r>
            <w:r w:rsidRPr="101F45E8">
              <w:rPr>
                <w:rFonts w:eastAsia="Times New Roman"/>
                <w:color w:val="000000" w:themeColor="text1"/>
                <w:lang w:eastAsia="en-NZ"/>
              </w:rPr>
              <w:t>Intellectual Disability (Compulsory Care</w:t>
            </w:r>
            <w:r w:rsidRPr="42806D64">
              <w:rPr>
                <w:rFonts w:eastAsia="Times New Roman"/>
                <w:color w:val="000000" w:themeColor="text1"/>
                <w:lang w:eastAsia="en-NZ"/>
              </w:rPr>
              <w:t xml:space="preserve"> and </w:t>
            </w:r>
            <w:r w:rsidRPr="101F45E8">
              <w:rPr>
                <w:rFonts w:eastAsia="Times New Roman"/>
                <w:color w:val="000000" w:themeColor="text1"/>
                <w:lang w:eastAsia="en-NZ"/>
              </w:rPr>
              <w:t>Rehabilitation) Act</w:t>
            </w:r>
            <w:r w:rsidRPr="42806D64">
              <w:rPr>
                <w:rFonts w:eastAsia="Times New Roman"/>
                <w:color w:val="000000" w:themeColor="text1"/>
                <w:lang w:eastAsia="en-NZ"/>
              </w:rPr>
              <w:t xml:space="preserve"> (ID(CC&amp;R) Act) </w:t>
            </w:r>
            <w:r w:rsidRPr="101F45E8">
              <w:rPr>
                <w:rFonts w:eastAsia="Times New Roman"/>
                <w:color w:val="000000" w:themeColor="text1"/>
                <w:lang w:eastAsia="en-NZ"/>
              </w:rPr>
              <w:t xml:space="preserve">or the Mental Health (Compulsory Assessment and Treatment) Act </w:t>
            </w:r>
            <w:r w:rsidRPr="42806D64">
              <w:rPr>
                <w:rFonts w:eastAsia="Times New Roman"/>
                <w:color w:val="000000" w:themeColor="text1"/>
                <w:lang w:eastAsia="en-NZ"/>
              </w:rPr>
              <w:t>left their designated residential facility in breach of a Court Order.</w:t>
            </w:r>
          </w:p>
        </w:tc>
      </w:tr>
      <w:tr w:rsidR="00DF65D6" w:rsidRPr="001D349C" w14:paraId="355A468F" w14:textId="77777777" w:rsidTr="6C8130DE">
        <w:trPr>
          <w:trHeight w:val="559"/>
        </w:trPr>
        <w:tc>
          <w:tcPr>
            <w:tcW w:w="2405" w:type="dxa"/>
            <w:shd w:val="clear" w:color="auto" w:fill="auto"/>
          </w:tcPr>
          <w:p w14:paraId="776F6A6E" w14:textId="3AF1128E" w:rsidR="00DF65D6" w:rsidRPr="001D349C" w:rsidRDefault="00DF65D6" w:rsidP="00DF65D6">
            <w:pPr>
              <w:spacing w:before="60" w:after="60" w:line="240" w:lineRule="auto"/>
              <w:rPr>
                <w:rFonts w:eastAsia="Times New Roman"/>
                <w:b/>
                <w:bCs/>
                <w:color w:val="000000" w:themeColor="text1"/>
                <w:szCs w:val="20"/>
                <w:lang w:eastAsia="en-NZ"/>
              </w:rPr>
            </w:pPr>
            <w:r w:rsidRPr="001D349C">
              <w:rPr>
                <w:rFonts w:eastAsia="Times New Roman"/>
                <w:b/>
                <w:bCs/>
                <w:color w:val="000000" w:themeColor="text1"/>
                <w:szCs w:val="20"/>
                <w:lang w:eastAsia="en-NZ"/>
              </w:rPr>
              <w:t>Missing person</w:t>
            </w:r>
          </w:p>
        </w:tc>
        <w:tc>
          <w:tcPr>
            <w:tcW w:w="2693" w:type="dxa"/>
            <w:shd w:val="clear" w:color="auto" w:fill="auto"/>
          </w:tcPr>
          <w:p w14:paraId="08530489" w14:textId="72445729" w:rsidR="00DF65D6" w:rsidRPr="001D349C" w:rsidRDefault="00DF65D6" w:rsidP="00DF65D6">
            <w:pPr>
              <w:spacing w:before="60" w:after="60" w:line="240" w:lineRule="auto"/>
              <w:rPr>
                <w:rFonts w:eastAsia="Times New Roman"/>
                <w:color w:val="000000" w:themeColor="text1"/>
                <w:szCs w:val="20"/>
                <w:lang w:eastAsia="en-NZ"/>
              </w:rPr>
            </w:pPr>
            <w:r w:rsidRPr="001D349C">
              <w:rPr>
                <w:rFonts w:eastAsia="Times New Roman"/>
                <w:color w:val="000000" w:themeColor="text1"/>
                <w:szCs w:val="20"/>
                <w:lang w:eastAsia="en-NZ"/>
              </w:rPr>
              <w:t>Missing person</w:t>
            </w:r>
          </w:p>
        </w:tc>
        <w:tc>
          <w:tcPr>
            <w:tcW w:w="9781" w:type="dxa"/>
            <w:shd w:val="clear" w:color="auto" w:fill="auto"/>
          </w:tcPr>
          <w:p w14:paraId="73E1B7EF" w14:textId="32D12CF1" w:rsidR="00DF65D6" w:rsidRPr="001D349C" w:rsidRDefault="00DF65D6" w:rsidP="00DF65D6">
            <w:pPr>
              <w:spacing w:before="60" w:after="60" w:line="240" w:lineRule="auto"/>
              <w:rPr>
                <w:rFonts w:eastAsia="Times New Roman"/>
                <w:color w:val="000000" w:themeColor="text1"/>
                <w:szCs w:val="20"/>
                <w:lang w:eastAsia="en-NZ"/>
              </w:rPr>
            </w:pPr>
            <w:r w:rsidRPr="001D349C">
              <w:rPr>
                <w:rFonts w:eastAsia="Times New Roman"/>
                <w:color w:val="000000" w:themeColor="text1"/>
                <w:szCs w:val="20"/>
                <w:lang w:eastAsia="en-NZ"/>
              </w:rPr>
              <w:t xml:space="preserve">A disabled person is missing from the contracted provider’s residential accommodation or has not returned after a period of </w:t>
            </w:r>
            <w:r>
              <w:rPr>
                <w:rFonts w:eastAsia="Times New Roman"/>
                <w:color w:val="000000" w:themeColor="text1"/>
                <w:szCs w:val="20"/>
                <w:lang w:eastAsia="en-NZ"/>
              </w:rPr>
              <w:t>expected</w:t>
            </w:r>
            <w:r w:rsidRPr="001D349C">
              <w:rPr>
                <w:rFonts w:eastAsia="Times New Roman"/>
                <w:color w:val="000000" w:themeColor="text1"/>
                <w:szCs w:val="20"/>
                <w:lang w:eastAsia="en-NZ"/>
              </w:rPr>
              <w:t xml:space="preserve"> absence. </w:t>
            </w:r>
          </w:p>
        </w:tc>
      </w:tr>
      <w:tr w:rsidR="00DF65D6" w:rsidRPr="001D349C" w14:paraId="2F856753" w14:textId="77777777" w:rsidTr="6C8130DE">
        <w:trPr>
          <w:trHeight w:val="478"/>
        </w:trPr>
        <w:tc>
          <w:tcPr>
            <w:tcW w:w="2405" w:type="dxa"/>
            <w:shd w:val="clear" w:color="auto" w:fill="auto"/>
            <w:noWrap/>
            <w:hideMark/>
          </w:tcPr>
          <w:p w14:paraId="27316560" w14:textId="675117B4" w:rsidR="00DF65D6" w:rsidRPr="001D349C" w:rsidRDefault="00DF65D6" w:rsidP="00DF65D6">
            <w:pPr>
              <w:spacing w:before="60" w:after="60" w:line="240" w:lineRule="auto"/>
              <w:rPr>
                <w:rFonts w:eastAsia="Times New Roman"/>
                <w:b/>
                <w:bCs/>
                <w:color w:val="FF0000"/>
                <w:szCs w:val="20"/>
                <w:lang w:eastAsia="en-NZ"/>
              </w:rPr>
            </w:pPr>
            <w:r>
              <w:rPr>
                <w:rFonts w:eastAsia="Times New Roman"/>
                <w:b/>
                <w:bCs/>
                <w:szCs w:val="20"/>
                <w:lang w:eastAsia="en-NZ"/>
              </w:rPr>
              <w:t xml:space="preserve">Incident related to external investigation or media </w:t>
            </w:r>
          </w:p>
        </w:tc>
        <w:tc>
          <w:tcPr>
            <w:tcW w:w="2693" w:type="dxa"/>
            <w:shd w:val="clear" w:color="auto" w:fill="auto"/>
            <w:hideMark/>
          </w:tcPr>
          <w:p w14:paraId="2D0AED31" w14:textId="65E23232" w:rsidR="00DF65D6" w:rsidRPr="001D349C" w:rsidRDefault="00DF65D6" w:rsidP="00DF65D6">
            <w:pPr>
              <w:spacing w:before="60" w:after="60" w:line="240" w:lineRule="auto"/>
              <w:rPr>
                <w:rFonts w:eastAsia="Times New Roman"/>
                <w:color w:val="000000" w:themeColor="text1"/>
                <w:lang w:eastAsia="en-NZ"/>
              </w:rPr>
            </w:pPr>
          </w:p>
        </w:tc>
        <w:tc>
          <w:tcPr>
            <w:tcW w:w="9781" w:type="dxa"/>
            <w:shd w:val="clear" w:color="auto" w:fill="auto"/>
            <w:hideMark/>
          </w:tcPr>
          <w:p w14:paraId="173A380F" w14:textId="34E3551B" w:rsidR="00DF65D6" w:rsidRPr="001D349C" w:rsidRDefault="00DF65D6" w:rsidP="00DF65D6">
            <w:pPr>
              <w:spacing w:before="60" w:after="60" w:line="240" w:lineRule="auto"/>
              <w:rPr>
                <w:rFonts w:eastAsia="Times New Roman"/>
                <w:color w:val="000000" w:themeColor="text1"/>
                <w:lang w:eastAsia="en-NZ"/>
              </w:rPr>
            </w:pPr>
            <w:r w:rsidRPr="538481D3">
              <w:rPr>
                <w:rFonts w:eastAsia="Times New Roman"/>
                <w:color w:val="000000" w:themeColor="text1"/>
                <w:lang w:eastAsia="en-NZ"/>
              </w:rPr>
              <w:t xml:space="preserve">Any incident relating to </w:t>
            </w:r>
            <w:r w:rsidRPr="5D2012F7">
              <w:rPr>
                <w:rFonts w:eastAsia="Times New Roman"/>
                <w:color w:val="000000" w:themeColor="text1"/>
                <w:lang w:eastAsia="en-NZ"/>
              </w:rPr>
              <w:t>correspondence the</w:t>
            </w:r>
            <w:r w:rsidRPr="538481D3">
              <w:rPr>
                <w:rFonts w:eastAsia="Times New Roman"/>
                <w:color w:val="000000" w:themeColor="text1"/>
                <w:lang w:eastAsia="en-NZ"/>
              </w:rPr>
              <w:t xml:space="preserve"> provider has received from the Ombudsman, the </w:t>
            </w:r>
            <w:proofErr w:type="gramStart"/>
            <w:r w:rsidRPr="538481D3">
              <w:rPr>
                <w:rFonts w:eastAsia="Times New Roman"/>
                <w:color w:val="000000" w:themeColor="text1"/>
                <w:lang w:eastAsia="en-NZ"/>
              </w:rPr>
              <w:t>Health</w:t>
            </w:r>
            <w:proofErr w:type="gramEnd"/>
            <w:r w:rsidRPr="538481D3">
              <w:rPr>
                <w:rFonts w:eastAsia="Times New Roman"/>
                <w:color w:val="000000" w:themeColor="text1"/>
                <w:lang w:eastAsia="en-NZ"/>
              </w:rPr>
              <w:t xml:space="preserve"> and Disability Commissioner, </w:t>
            </w:r>
            <w:proofErr w:type="spellStart"/>
            <w:r w:rsidRPr="101F45E8">
              <w:rPr>
                <w:rFonts w:eastAsia="Times New Roman"/>
                <w:color w:val="000000" w:themeColor="text1"/>
                <w:lang w:eastAsia="en-NZ"/>
              </w:rPr>
              <w:t>Worksafe</w:t>
            </w:r>
            <w:proofErr w:type="spellEnd"/>
            <w:r w:rsidRPr="101F45E8">
              <w:rPr>
                <w:rFonts w:eastAsia="Times New Roman"/>
                <w:color w:val="000000" w:themeColor="text1"/>
                <w:lang w:eastAsia="en-NZ"/>
              </w:rPr>
              <w:t xml:space="preserve">, </w:t>
            </w:r>
            <w:r w:rsidRPr="538481D3">
              <w:rPr>
                <w:rFonts w:eastAsia="Times New Roman"/>
                <w:color w:val="000000" w:themeColor="text1"/>
                <w:lang w:eastAsia="en-NZ"/>
              </w:rPr>
              <w:t xml:space="preserve">disability advocates, </w:t>
            </w:r>
            <w:r w:rsidRPr="5D2012F7">
              <w:rPr>
                <w:rFonts w:eastAsia="Times New Roman"/>
                <w:color w:val="000000" w:themeColor="text1"/>
                <w:lang w:eastAsia="en-NZ"/>
              </w:rPr>
              <w:t xml:space="preserve">the </w:t>
            </w:r>
            <w:r w:rsidRPr="538481D3">
              <w:rPr>
                <w:rFonts w:eastAsia="Times New Roman"/>
                <w:color w:val="000000" w:themeColor="text1"/>
                <w:lang w:eastAsia="en-NZ"/>
              </w:rPr>
              <w:t xml:space="preserve">Minister's office, Members of Parliament, </w:t>
            </w:r>
            <w:r w:rsidRPr="5D2012F7">
              <w:rPr>
                <w:rFonts w:eastAsia="Times New Roman"/>
                <w:color w:val="000000" w:themeColor="text1"/>
                <w:lang w:eastAsia="en-NZ"/>
              </w:rPr>
              <w:t xml:space="preserve">the </w:t>
            </w:r>
            <w:r w:rsidRPr="538481D3">
              <w:rPr>
                <w:rFonts w:eastAsia="Times New Roman"/>
                <w:color w:val="000000" w:themeColor="text1"/>
                <w:lang w:eastAsia="en-NZ"/>
              </w:rPr>
              <w:t>Privacy Commissioner, the media or any other regulating agency.</w:t>
            </w:r>
          </w:p>
        </w:tc>
      </w:tr>
    </w:tbl>
    <w:p w14:paraId="4555BA22" w14:textId="77777777" w:rsidR="00532555" w:rsidRPr="001D349C" w:rsidRDefault="00532555" w:rsidP="008D2AC8">
      <w:pPr>
        <w:rPr>
          <w:szCs w:val="20"/>
        </w:rPr>
      </w:pPr>
    </w:p>
    <w:sectPr w:rsidR="00532555" w:rsidRPr="001D349C">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33DD" w14:textId="77777777" w:rsidR="007F63BD" w:rsidRDefault="007F63BD" w:rsidP="002B417C">
      <w:pPr>
        <w:spacing w:after="0" w:line="240" w:lineRule="auto"/>
      </w:pPr>
      <w:r>
        <w:separator/>
      </w:r>
    </w:p>
  </w:endnote>
  <w:endnote w:type="continuationSeparator" w:id="0">
    <w:p w14:paraId="7D7CCFB3" w14:textId="77777777" w:rsidR="007F63BD" w:rsidRDefault="007F63BD" w:rsidP="002B417C">
      <w:pPr>
        <w:spacing w:after="0" w:line="240" w:lineRule="auto"/>
      </w:pPr>
      <w:r>
        <w:continuationSeparator/>
      </w:r>
    </w:p>
  </w:endnote>
  <w:endnote w:type="continuationNotice" w:id="1">
    <w:p w14:paraId="7E605ACC" w14:textId="77777777" w:rsidR="007F63BD" w:rsidRDefault="007F6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E33A" w14:textId="77777777" w:rsidR="007F63BD" w:rsidRDefault="007F63BD" w:rsidP="002B417C">
      <w:pPr>
        <w:spacing w:after="0" w:line="240" w:lineRule="auto"/>
      </w:pPr>
      <w:r>
        <w:separator/>
      </w:r>
    </w:p>
  </w:footnote>
  <w:footnote w:type="continuationSeparator" w:id="0">
    <w:p w14:paraId="4269AF81" w14:textId="77777777" w:rsidR="007F63BD" w:rsidRDefault="007F63BD" w:rsidP="002B417C">
      <w:pPr>
        <w:spacing w:after="0" w:line="240" w:lineRule="auto"/>
      </w:pPr>
      <w:r>
        <w:continuationSeparator/>
      </w:r>
    </w:p>
  </w:footnote>
  <w:footnote w:type="continuationNotice" w:id="1">
    <w:p w14:paraId="78D70830" w14:textId="77777777" w:rsidR="007F63BD" w:rsidRDefault="007F6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EF1D" w14:textId="2461AC54" w:rsidR="001D349C" w:rsidRDefault="001D349C">
    <w:pPr>
      <w:pStyle w:val="Header"/>
    </w:pPr>
    <w:r>
      <w:rPr>
        <w:noProof/>
        <w:color w:val="2B579A"/>
        <w:shd w:val="clear" w:color="auto" w:fill="E6E6E6"/>
        <w:lang w:eastAsia="en-NZ"/>
      </w:rPr>
      <w:drawing>
        <wp:anchor distT="0" distB="0" distL="114300" distR="114300" simplePos="0" relativeHeight="251658240" behindDoc="0" locked="0" layoutInCell="1" allowOverlap="1" wp14:anchorId="21AA3BF4" wp14:editId="17D214A1">
          <wp:simplePos x="0" y="0"/>
          <wp:positionH relativeFrom="column">
            <wp:posOffset>7029450</wp:posOffset>
          </wp:positionH>
          <wp:positionV relativeFrom="page">
            <wp:posOffset>190500</wp:posOffset>
          </wp:positionV>
          <wp:extent cx="2470785" cy="468630"/>
          <wp:effectExtent l="0" t="0" r="5715"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2470785" cy="468630"/>
                  </a:xfrm>
                  <a:prstGeom prst="rect">
                    <a:avLst/>
                  </a:prstGeom>
                  <a:noFill/>
                  <a:ln>
                    <a:noFill/>
                  </a:ln>
                </pic:spPr>
              </pic:pic>
            </a:graphicData>
          </a:graphic>
        </wp:anchor>
      </w:drawing>
    </w:r>
  </w:p>
  <w:p w14:paraId="77BBC061" w14:textId="77777777" w:rsidR="001D349C" w:rsidRDefault="001D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7638EA"/>
    <w:multiLevelType w:val="hybridMultilevel"/>
    <w:tmpl w:val="635E9F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numFmt w:val="decimal"/>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lvlText w:val=""/>
      <w:lvlJc w:val="left"/>
    </w:lvl>
    <w:lvl w:ilvl="6">
      <w:numFmt w:val="decimal"/>
      <w:lvlText w:val=""/>
      <w:lvlJc w:val="left"/>
    </w:lvl>
    <w:lvl w:ilvl="7">
      <w:numFmt w:val="decimal"/>
      <w:lvlText w:val="ᄂ预廾킄怂预俾Ŋ儀Ŋ漀(耗"/>
      <w:lvlJc w:val="left"/>
      <w:rPr>
        <w:rFonts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numFmt w:val="decimal"/>
      <w:lvlText w:val=""/>
      <w:lvlJc w:val="left"/>
    </w:lvl>
  </w:abstractNum>
  <w:abstractNum w:abstractNumId="15" w15:restartNumberingAfterBreak="0">
    <w:nsid w:val="189002CC"/>
    <w:multiLevelType w:val="multilevel"/>
    <w:tmpl w:val="2332A8FC"/>
    <w:lvl w:ilvl="0">
      <w:numFmt w:val="decimal"/>
      <w:pStyle w:val="List"/>
      <w:lvlText w:val=""/>
      <w:lvlJc w:val="left"/>
    </w:lvl>
    <w:lvl w:ilvl="1">
      <w:numFmt w:val="decimal"/>
      <w:pStyle w:val="List2"/>
      <w:lvlText w:val=""/>
      <w:lvlJc w:val="left"/>
    </w:lvl>
    <w:lvl w:ilvl="2">
      <w:numFmt w:val="decimal"/>
      <w:lvlText w:val=""/>
      <w:lvlJc w:val="left"/>
    </w:lvl>
    <w:lvl w:ilvl="3">
      <w:numFmt w:val="decimal"/>
      <w:lvlText w:val=""/>
      <w:lvlJc w:val="left"/>
    </w:lvl>
    <w:lvl w:ilvl="4">
      <w:numFmt w:val="decimal"/>
      <w:pStyle w:val="Lis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284C54"/>
    <w:multiLevelType w:val="hybridMultilevel"/>
    <w:tmpl w:val="27462180"/>
    <w:lvl w:ilvl="0" w:tplc="1A2C7C8A">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F87478"/>
    <w:multiLevelType w:val="hybridMultilevel"/>
    <w:tmpl w:val="A43C440E"/>
    <w:lvl w:ilvl="0" w:tplc="07280784">
      <w:start w:val="11"/>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8758A5"/>
    <w:multiLevelType w:val="hybridMultilevel"/>
    <w:tmpl w:val="92ECDCD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A91AB1"/>
    <w:multiLevelType w:val="hybridMultilevel"/>
    <w:tmpl w:val="181A1824"/>
    <w:lvl w:ilvl="0" w:tplc="9A70513E">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0857AA"/>
    <w:multiLevelType w:val="multilevel"/>
    <w:tmpl w:val="1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022DC5"/>
    <w:multiLevelType w:val="multilevel"/>
    <w:tmpl w:val="3328DC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842092"/>
    <w:multiLevelType w:val="multilevel"/>
    <w:tmpl w:val="1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962F1D"/>
    <w:multiLevelType w:val="multilevel"/>
    <w:tmpl w:val="1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3D302B"/>
    <w:multiLevelType w:val="multilevel"/>
    <w:tmpl w:val="1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66B27"/>
    <w:multiLevelType w:val="hybridMultilevel"/>
    <w:tmpl w:val="578E79D8"/>
    <w:lvl w:ilvl="0" w:tplc="C1B272A4">
      <w:start w:val="1"/>
      <w:numFmt w:val="bullet"/>
      <w:lvlText w:val="·"/>
      <w:lvlJc w:val="left"/>
      <w:pPr>
        <w:ind w:left="720" w:hanging="360"/>
      </w:pPr>
      <w:rPr>
        <w:rFonts w:ascii="Symbol" w:hAnsi="Symbol" w:hint="default"/>
      </w:rPr>
    </w:lvl>
    <w:lvl w:ilvl="1" w:tplc="91E8E748">
      <w:start w:val="1"/>
      <w:numFmt w:val="bullet"/>
      <w:lvlText w:val="o"/>
      <w:lvlJc w:val="left"/>
      <w:pPr>
        <w:ind w:left="1440" w:hanging="360"/>
      </w:pPr>
      <w:rPr>
        <w:rFonts w:ascii="Courier New" w:hAnsi="Courier New" w:hint="default"/>
      </w:rPr>
    </w:lvl>
    <w:lvl w:ilvl="2" w:tplc="5A2CE5E2">
      <w:start w:val="1"/>
      <w:numFmt w:val="bullet"/>
      <w:lvlText w:val=""/>
      <w:lvlJc w:val="left"/>
      <w:pPr>
        <w:ind w:left="2160" w:hanging="360"/>
      </w:pPr>
      <w:rPr>
        <w:rFonts w:ascii="Wingdings" w:hAnsi="Wingdings" w:hint="default"/>
      </w:rPr>
    </w:lvl>
    <w:lvl w:ilvl="3" w:tplc="C14CF816">
      <w:start w:val="1"/>
      <w:numFmt w:val="bullet"/>
      <w:lvlText w:val=""/>
      <w:lvlJc w:val="left"/>
      <w:pPr>
        <w:ind w:left="2880" w:hanging="360"/>
      </w:pPr>
      <w:rPr>
        <w:rFonts w:ascii="Symbol" w:hAnsi="Symbol" w:hint="default"/>
      </w:rPr>
    </w:lvl>
    <w:lvl w:ilvl="4" w:tplc="24C29EE8">
      <w:start w:val="1"/>
      <w:numFmt w:val="bullet"/>
      <w:lvlText w:val="o"/>
      <w:lvlJc w:val="left"/>
      <w:pPr>
        <w:ind w:left="3600" w:hanging="360"/>
      </w:pPr>
      <w:rPr>
        <w:rFonts w:ascii="Courier New" w:hAnsi="Courier New" w:hint="default"/>
      </w:rPr>
    </w:lvl>
    <w:lvl w:ilvl="5" w:tplc="D7B4A8BA">
      <w:start w:val="1"/>
      <w:numFmt w:val="bullet"/>
      <w:lvlText w:val=""/>
      <w:lvlJc w:val="left"/>
      <w:pPr>
        <w:ind w:left="4320" w:hanging="360"/>
      </w:pPr>
      <w:rPr>
        <w:rFonts w:ascii="Wingdings" w:hAnsi="Wingdings" w:hint="default"/>
      </w:rPr>
    </w:lvl>
    <w:lvl w:ilvl="6" w:tplc="69BCBCD4">
      <w:start w:val="1"/>
      <w:numFmt w:val="bullet"/>
      <w:lvlText w:val=""/>
      <w:lvlJc w:val="left"/>
      <w:pPr>
        <w:ind w:left="5040" w:hanging="360"/>
      </w:pPr>
      <w:rPr>
        <w:rFonts w:ascii="Symbol" w:hAnsi="Symbol" w:hint="default"/>
      </w:rPr>
    </w:lvl>
    <w:lvl w:ilvl="7" w:tplc="B0400D34">
      <w:start w:val="1"/>
      <w:numFmt w:val="bullet"/>
      <w:lvlText w:val="o"/>
      <w:lvlJc w:val="left"/>
      <w:pPr>
        <w:ind w:left="5760" w:hanging="360"/>
      </w:pPr>
      <w:rPr>
        <w:rFonts w:ascii="Courier New" w:hAnsi="Courier New" w:hint="default"/>
      </w:rPr>
    </w:lvl>
    <w:lvl w:ilvl="8" w:tplc="C178CEEA">
      <w:start w:val="1"/>
      <w:numFmt w:val="bullet"/>
      <w:lvlText w:val=""/>
      <w:lvlJc w:val="left"/>
      <w:pPr>
        <w:ind w:left="6480" w:hanging="360"/>
      </w:pPr>
      <w:rPr>
        <w:rFonts w:ascii="Wingdings" w:hAnsi="Wingdings" w:hint="default"/>
      </w:rPr>
    </w:lvl>
  </w:abstractNum>
  <w:abstractNum w:abstractNumId="26" w15:restartNumberingAfterBreak="0">
    <w:nsid w:val="3D0A5734"/>
    <w:multiLevelType w:val="hybridMultilevel"/>
    <w:tmpl w:val="69AA29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17447DB"/>
    <w:multiLevelType w:val="hybridMultilevel"/>
    <w:tmpl w:val="1E8EA7C8"/>
    <w:lvl w:ilvl="0" w:tplc="DF426FF8">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013306"/>
    <w:multiLevelType w:val="hybridMultilevel"/>
    <w:tmpl w:val="962E0B0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0650345"/>
    <w:multiLevelType w:val="hybridMultilevel"/>
    <w:tmpl w:val="3A148814"/>
    <w:lvl w:ilvl="0" w:tplc="C75A5DA0">
      <w:numFmt w:val="decimal"/>
      <w:pStyle w:val="Bullet1"/>
      <w:lvlText w:val=""/>
      <w:lvlJc w:val="left"/>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abstractNum w:abstractNumId="30" w15:restartNumberingAfterBreak="0">
    <w:nsid w:val="59D51585"/>
    <w:multiLevelType w:val="hybridMultilevel"/>
    <w:tmpl w:val="8C9E257C"/>
    <w:lvl w:ilvl="0" w:tplc="14090001">
      <w:numFmt w:val="decimal"/>
      <w:lvlText w:val=""/>
      <w:lvlJc w:val="left"/>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abstractNum w:abstractNumId="31" w15:restartNumberingAfterBreak="0">
    <w:nsid w:val="5A2F135C"/>
    <w:multiLevelType w:val="hybridMultilevel"/>
    <w:tmpl w:val="7F926FF8"/>
    <w:lvl w:ilvl="0" w:tplc="F9AE47F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5ADA139A"/>
    <w:multiLevelType w:val="hybridMultilevel"/>
    <w:tmpl w:val="762AA4D0"/>
    <w:lvl w:ilvl="0" w:tplc="6C44E3B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5BA2185D"/>
    <w:multiLevelType w:val="multilevel"/>
    <w:tmpl w:val="1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2F27B9"/>
    <w:multiLevelType w:val="multilevel"/>
    <w:tmpl w:val="1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C47AFD"/>
    <w:multiLevelType w:val="hybridMultilevel"/>
    <w:tmpl w:val="096E2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EB60883"/>
    <w:multiLevelType w:val="hybridMultilevel"/>
    <w:tmpl w:val="766462F0"/>
    <w:lvl w:ilvl="0" w:tplc="14090001">
      <w:numFmt w:val="decimal"/>
      <w:lvlText w:val=""/>
      <w:lvlJc w:val="left"/>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abstractNum w:abstractNumId="37" w15:restartNumberingAfterBreak="0">
    <w:nsid w:val="73375C96"/>
    <w:multiLevelType w:val="multilevel"/>
    <w:tmpl w:val="1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961E51"/>
    <w:multiLevelType w:val="hybridMultilevel"/>
    <w:tmpl w:val="5DBEB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2583B2"/>
    <w:multiLevelType w:val="hybridMultilevel"/>
    <w:tmpl w:val="D6D2B9E6"/>
    <w:lvl w:ilvl="0" w:tplc="4C20BBB8">
      <w:start w:val="1"/>
      <w:numFmt w:val="bullet"/>
      <w:lvlText w:val="·"/>
      <w:lvlJc w:val="left"/>
      <w:pPr>
        <w:ind w:left="720" w:hanging="360"/>
      </w:pPr>
      <w:rPr>
        <w:rFonts w:ascii="Symbol" w:hAnsi="Symbol" w:hint="default"/>
      </w:rPr>
    </w:lvl>
    <w:lvl w:ilvl="1" w:tplc="17F2E6D4">
      <w:start w:val="1"/>
      <w:numFmt w:val="bullet"/>
      <w:lvlText w:val="o"/>
      <w:lvlJc w:val="left"/>
      <w:pPr>
        <w:ind w:left="1440" w:hanging="360"/>
      </w:pPr>
      <w:rPr>
        <w:rFonts w:ascii="Courier New" w:hAnsi="Courier New" w:hint="default"/>
      </w:rPr>
    </w:lvl>
    <w:lvl w:ilvl="2" w:tplc="E3C45398">
      <w:start w:val="1"/>
      <w:numFmt w:val="bullet"/>
      <w:lvlText w:val=""/>
      <w:lvlJc w:val="left"/>
      <w:pPr>
        <w:ind w:left="2160" w:hanging="360"/>
      </w:pPr>
      <w:rPr>
        <w:rFonts w:ascii="Wingdings" w:hAnsi="Wingdings" w:hint="default"/>
      </w:rPr>
    </w:lvl>
    <w:lvl w:ilvl="3" w:tplc="73C61204">
      <w:start w:val="1"/>
      <w:numFmt w:val="bullet"/>
      <w:lvlText w:val=""/>
      <w:lvlJc w:val="left"/>
      <w:pPr>
        <w:ind w:left="2880" w:hanging="360"/>
      </w:pPr>
      <w:rPr>
        <w:rFonts w:ascii="Symbol" w:hAnsi="Symbol" w:hint="default"/>
      </w:rPr>
    </w:lvl>
    <w:lvl w:ilvl="4" w:tplc="89CA8B7C">
      <w:start w:val="1"/>
      <w:numFmt w:val="bullet"/>
      <w:lvlText w:val="o"/>
      <w:lvlJc w:val="left"/>
      <w:pPr>
        <w:ind w:left="3600" w:hanging="360"/>
      </w:pPr>
      <w:rPr>
        <w:rFonts w:ascii="Courier New" w:hAnsi="Courier New" w:hint="default"/>
      </w:rPr>
    </w:lvl>
    <w:lvl w:ilvl="5" w:tplc="A0E045FA">
      <w:start w:val="1"/>
      <w:numFmt w:val="bullet"/>
      <w:lvlText w:val=""/>
      <w:lvlJc w:val="left"/>
      <w:pPr>
        <w:ind w:left="4320" w:hanging="360"/>
      </w:pPr>
      <w:rPr>
        <w:rFonts w:ascii="Wingdings" w:hAnsi="Wingdings" w:hint="default"/>
      </w:rPr>
    </w:lvl>
    <w:lvl w:ilvl="6" w:tplc="E1700C4E">
      <w:start w:val="1"/>
      <w:numFmt w:val="bullet"/>
      <w:lvlText w:val=""/>
      <w:lvlJc w:val="left"/>
      <w:pPr>
        <w:ind w:left="5040" w:hanging="360"/>
      </w:pPr>
      <w:rPr>
        <w:rFonts w:ascii="Symbol" w:hAnsi="Symbol" w:hint="default"/>
      </w:rPr>
    </w:lvl>
    <w:lvl w:ilvl="7" w:tplc="63307CC2">
      <w:start w:val="1"/>
      <w:numFmt w:val="bullet"/>
      <w:lvlText w:val="o"/>
      <w:lvlJc w:val="left"/>
      <w:pPr>
        <w:ind w:left="5760" w:hanging="360"/>
      </w:pPr>
      <w:rPr>
        <w:rFonts w:ascii="Courier New" w:hAnsi="Courier New" w:hint="default"/>
      </w:rPr>
    </w:lvl>
    <w:lvl w:ilvl="8" w:tplc="A5F2A520">
      <w:start w:val="1"/>
      <w:numFmt w:val="bullet"/>
      <w:lvlText w:val=""/>
      <w:lvlJc w:val="left"/>
      <w:pPr>
        <w:ind w:left="6480" w:hanging="360"/>
      </w:pPr>
      <w:rPr>
        <w:rFonts w:ascii="Wingdings" w:hAnsi="Wingdings" w:hint="default"/>
      </w:rPr>
    </w:lvl>
  </w:abstractNum>
  <w:abstractNum w:abstractNumId="40" w15:restartNumberingAfterBreak="0">
    <w:nsid w:val="75836A96"/>
    <w:multiLevelType w:val="multilevel"/>
    <w:tmpl w:val="1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B566AD"/>
    <w:multiLevelType w:val="hybridMultilevel"/>
    <w:tmpl w:val="A8E4D26C"/>
    <w:lvl w:ilvl="0" w:tplc="14090001">
      <w:numFmt w:val="decimal"/>
      <w:lvlText w:val=""/>
      <w:lvlJc w:val="left"/>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num w:numId="1">
    <w:abstractNumId w:val="39"/>
  </w:num>
  <w:num w:numId="2">
    <w:abstractNumId w:val="25"/>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7"/>
  </w:num>
  <w:num w:numId="9">
    <w:abstractNumId w:val="32"/>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2"/>
  </w:num>
  <w:num w:numId="14">
    <w:abstractNumId w:val="9"/>
  </w:num>
  <w:num w:numId="15">
    <w:abstractNumId w:val="10"/>
  </w:num>
  <w:num w:numId="16">
    <w:abstractNumId w:val="24"/>
  </w:num>
  <w:num w:numId="17">
    <w:abstractNumId w:val="14"/>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num>
  <w:num w:numId="27">
    <w:abstractNumId w:val="34"/>
  </w:num>
  <w:num w:numId="28">
    <w:abstractNumId w:val="37"/>
  </w:num>
  <w:num w:numId="29">
    <w:abstractNumId w:val="33"/>
  </w:num>
  <w:num w:numId="30">
    <w:abstractNumId w:val="22"/>
  </w:num>
  <w:num w:numId="31">
    <w:abstractNumId w:val="11"/>
  </w:num>
  <w:num w:numId="32">
    <w:abstractNumId w:val="23"/>
  </w:num>
  <w:num w:numId="33">
    <w:abstractNumId w:val="40"/>
  </w:num>
  <w:num w:numId="34">
    <w:abstractNumId w:val="29"/>
  </w:num>
  <w:num w:numId="35">
    <w:abstractNumId w:val="30"/>
  </w:num>
  <w:num w:numId="36">
    <w:abstractNumId w:val="41"/>
  </w:num>
  <w:num w:numId="37">
    <w:abstractNumId w:val="36"/>
  </w:num>
  <w:num w:numId="38">
    <w:abstractNumId w:val="35"/>
  </w:num>
  <w:num w:numId="39">
    <w:abstractNumId w:val="16"/>
  </w:num>
  <w:num w:numId="40">
    <w:abstractNumId w:val="26"/>
  </w:num>
  <w:num w:numId="41">
    <w:abstractNumId w:val="18"/>
  </w:num>
  <w:num w:numId="42">
    <w:abstractNumId w:val="38"/>
  </w:num>
  <w:num w:numId="43">
    <w:abstractNumId w:val="13"/>
  </w:num>
  <w:num w:numId="44">
    <w:abstractNumId w:val="17"/>
  </w:num>
  <w:num w:numId="45">
    <w:abstractNumId w:val="27"/>
  </w:num>
  <w:num w:numId="46">
    <w:abstractNumId w:val="1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55"/>
    <w:rsid w:val="00000092"/>
    <w:rsid w:val="00000B4C"/>
    <w:rsid w:val="00000BB8"/>
    <w:rsid w:val="000025E8"/>
    <w:rsid w:val="00005BBE"/>
    <w:rsid w:val="000069DE"/>
    <w:rsid w:val="000106D0"/>
    <w:rsid w:val="00012D5A"/>
    <w:rsid w:val="00034336"/>
    <w:rsid w:val="00037CB0"/>
    <w:rsid w:val="00040B52"/>
    <w:rsid w:val="00050C87"/>
    <w:rsid w:val="00052685"/>
    <w:rsid w:val="0005458F"/>
    <w:rsid w:val="0006138A"/>
    <w:rsid w:val="000654B1"/>
    <w:rsid w:val="00075D06"/>
    <w:rsid w:val="00076455"/>
    <w:rsid w:val="0008021C"/>
    <w:rsid w:val="00084FCD"/>
    <w:rsid w:val="00092B74"/>
    <w:rsid w:val="000972E0"/>
    <w:rsid w:val="000A24A8"/>
    <w:rsid w:val="000A576B"/>
    <w:rsid w:val="000B5D34"/>
    <w:rsid w:val="000B7C74"/>
    <w:rsid w:val="000D07B5"/>
    <w:rsid w:val="000D2214"/>
    <w:rsid w:val="000D2552"/>
    <w:rsid w:val="000E1481"/>
    <w:rsid w:val="000E3BB9"/>
    <w:rsid w:val="000E79EA"/>
    <w:rsid w:val="000F105D"/>
    <w:rsid w:val="00106AED"/>
    <w:rsid w:val="0011619A"/>
    <w:rsid w:val="001323BA"/>
    <w:rsid w:val="001428F6"/>
    <w:rsid w:val="001429D0"/>
    <w:rsid w:val="00160EE3"/>
    <w:rsid w:val="0017588C"/>
    <w:rsid w:val="001910B1"/>
    <w:rsid w:val="001A3B69"/>
    <w:rsid w:val="001B2617"/>
    <w:rsid w:val="001D349C"/>
    <w:rsid w:val="001D3744"/>
    <w:rsid w:val="001D62CA"/>
    <w:rsid w:val="001D7265"/>
    <w:rsid w:val="001E6774"/>
    <w:rsid w:val="001E726A"/>
    <w:rsid w:val="001F27F1"/>
    <w:rsid w:val="001F5847"/>
    <w:rsid w:val="00205670"/>
    <w:rsid w:val="002059B0"/>
    <w:rsid w:val="00210DF9"/>
    <w:rsid w:val="00213DA6"/>
    <w:rsid w:val="00216302"/>
    <w:rsid w:val="00225381"/>
    <w:rsid w:val="00227E79"/>
    <w:rsid w:val="0023441F"/>
    <w:rsid w:val="00236D2D"/>
    <w:rsid w:val="002439BD"/>
    <w:rsid w:val="00245A2B"/>
    <w:rsid w:val="002513EF"/>
    <w:rsid w:val="00266AAF"/>
    <w:rsid w:val="002736B7"/>
    <w:rsid w:val="002765A0"/>
    <w:rsid w:val="00290A43"/>
    <w:rsid w:val="0029655D"/>
    <w:rsid w:val="00296C78"/>
    <w:rsid w:val="002A1FF5"/>
    <w:rsid w:val="002A3663"/>
    <w:rsid w:val="002A37AE"/>
    <w:rsid w:val="002A5D85"/>
    <w:rsid w:val="002A6701"/>
    <w:rsid w:val="002B13A3"/>
    <w:rsid w:val="002B309E"/>
    <w:rsid w:val="002B417C"/>
    <w:rsid w:val="002C4775"/>
    <w:rsid w:val="002D059B"/>
    <w:rsid w:val="002D1C62"/>
    <w:rsid w:val="002D367B"/>
    <w:rsid w:val="002D3971"/>
    <w:rsid w:val="002E3635"/>
    <w:rsid w:val="002E5700"/>
    <w:rsid w:val="002F1111"/>
    <w:rsid w:val="002F2789"/>
    <w:rsid w:val="00301E7E"/>
    <w:rsid w:val="00307670"/>
    <w:rsid w:val="00313A4B"/>
    <w:rsid w:val="00313B86"/>
    <w:rsid w:val="00315D1B"/>
    <w:rsid w:val="00327B81"/>
    <w:rsid w:val="00340805"/>
    <w:rsid w:val="00346236"/>
    <w:rsid w:val="00350FAE"/>
    <w:rsid w:val="00354EC2"/>
    <w:rsid w:val="00371111"/>
    <w:rsid w:val="00372C80"/>
    <w:rsid w:val="00374B0F"/>
    <w:rsid w:val="00385228"/>
    <w:rsid w:val="00386B25"/>
    <w:rsid w:val="003964F0"/>
    <w:rsid w:val="00397220"/>
    <w:rsid w:val="00397A49"/>
    <w:rsid w:val="003A7BF0"/>
    <w:rsid w:val="003B0A38"/>
    <w:rsid w:val="003B3787"/>
    <w:rsid w:val="003D5BD3"/>
    <w:rsid w:val="003E2869"/>
    <w:rsid w:val="003E3722"/>
    <w:rsid w:val="003F15CC"/>
    <w:rsid w:val="003F4DAF"/>
    <w:rsid w:val="003F5F02"/>
    <w:rsid w:val="003F752C"/>
    <w:rsid w:val="00401EDD"/>
    <w:rsid w:val="00404167"/>
    <w:rsid w:val="004121C5"/>
    <w:rsid w:val="0042251B"/>
    <w:rsid w:val="004227ED"/>
    <w:rsid w:val="004248E0"/>
    <w:rsid w:val="00433441"/>
    <w:rsid w:val="00436175"/>
    <w:rsid w:val="004412C7"/>
    <w:rsid w:val="00445BCE"/>
    <w:rsid w:val="004525D3"/>
    <w:rsid w:val="0045274E"/>
    <w:rsid w:val="0045366E"/>
    <w:rsid w:val="00454F25"/>
    <w:rsid w:val="00466E9A"/>
    <w:rsid w:val="004710B8"/>
    <w:rsid w:val="00476924"/>
    <w:rsid w:val="0048533F"/>
    <w:rsid w:val="00494E69"/>
    <w:rsid w:val="004B26AC"/>
    <w:rsid w:val="004B6724"/>
    <w:rsid w:val="004C0CFD"/>
    <w:rsid w:val="004D4474"/>
    <w:rsid w:val="004D6010"/>
    <w:rsid w:val="004E006C"/>
    <w:rsid w:val="005043C9"/>
    <w:rsid w:val="00505168"/>
    <w:rsid w:val="00520C03"/>
    <w:rsid w:val="005242B0"/>
    <w:rsid w:val="005307ED"/>
    <w:rsid w:val="005310F5"/>
    <w:rsid w:val="00532555"/>
    <w:rsid w:val="00533E65"/>
    <w:rsid w:val="00535DBB"/>
    <w:rsid w:val="00544AD5"/>
    <w:rsid w:val="00545F47"/>
    <w:rsid w:val="005508AB"/>
    <w:rsid w:val="00562C91"/>
    <w:rsid w:val="0056681E"/>
    <w:rsid w:val="005721A9"/>
    <w:rsid w:val="00572AA9"/>
    <w:rsid w:val="00576DBF"/>
    <w:rsid w:val="00581953"/>
    <w:rsid w:val="00587DA0"/>
    <w:rsid w:val="00595906"/>
    <w:rsid w:val="00596A14"/>
    <w:rsid w:val="005B11F9"/>
    <w:rsid w:val="005B2372"/>
    <w:rsid w:val="005C2126"/>
    <w:rsid w:val="005D5934"/>
    <w:rsid w:val="005F2F9E"/>
    <w:rsid w:val="005F3030"/>
    <w:rsid w:val="005F6864"/>
    <w:rsid w:val="005F71D5"/>
    <w:rsid w:val="006002FE"/>
    <w:rsid w:val="00612BC6"/>
    <w:rsid w:val="006247B0"/>
    <w:rsid w:val="00625461"/>
    <w:rsid w:val="00631D73"/>
    <w:rsid w:val="00632266"/>
    <w:rsid w:val="0063654A"/>
    <w:rsid w:val="00641B7C"/>
    <w:rsid w:val="0064211E"/>
    <w:rsid w:val="00671EE8"/>
    <w:rsid w:val="00673178"/>
    <w:rsid w:val="00674661"/>
    <w:rsid w:val="006A4372"/>
    <w:rsid w:val="006B10B4"/>
    <w:rsid w:val="006B19BD"/>
    <w:rsid w:val="006B49A4"/>
    <w:rsid w:val="006C5614"/>
    <w:rsid w:val="006D2DE9"/>
    <w:rsid w:val="006D3E7E"/>
    <w:rsid w:val="006D6232"/>
    <w:rsid w:val="006E07AB"/>
    <w:rsid w:val="006E60CC"/>
    <w:rsid w:val="006F192D"/>
    <w:rsid w:val="00704BBE"/>
    <w:rsid w:val="007128AD"/>
    <w:rsid w:val="00721276"/>
    <w:rsid w:val="00721C55"/>
    <w:rsid w:val="00732DBF"/>
    <w:rsid w:val="0074000F"/>
    <w:rsid w:val="00745FA6"/>
    <w:rsid w:val="00746145"/>
    <w:rsid w:val="007541D9"/>
    <w:rsid w:val="00754A33"/>
    <w:rsid w:val="007607C3"/>
    <w:rsid w:val="00771D3D"/>
    <w:rsid w:val="00780B34"/>
    <w:rsid w:val="00786BE5"/>
    <w:rsid w:val="00792494"/>
    <w:rsid w:val="00793220"/>
    <w:rsid w:val="00795C7D"/>
    <w:rsid w:val="00796C42"/>
    <w:rsid w:val="007B201A"/>
    <w:rsid w:val="007C0CB1"/>
    <w:rsid w:val="007C2143"/>
    <w:rsid w:val="007C388A"/>
    <w:rsid w:val="007F3670"/>
    <w:rsid w:val="007F3ACD"/>
    <w:rsid w:val="007F474D"/>
    <w:rsid w:val="007F63BD"/>
    <w:rsid w:val="0080133F"/>
    <w:rsid w:val="0080498F"/>
    <w:rsid w:val="00806A22"/>
    <w:rsid w:val="008236B1"/>
    <w:rsid w:val="008404DE"/>
    <w:rsid w:val="0084576D"/>
    <w:rsid w:val="00860654"/>
    <w:rsid w:val="0086782B"/>
    <w:rsid w:val="00872ACE"/>
    <w:rsid w:val="00884CB4"/>
    <w:rsid w:val="008A6A9E"/>
    <w:rsid w:val="008B0E9E"/>
    <w:rsid w:val="008B1219"/>
    <w:rsid w:val="008B4D96"/>
    <w:rsid w:val="008B56A1"/>
    <w:rsid w:val="008B6F6E"/>
    <w:rsid w:val="008C5624"/>
    <w:rsid w:val="008C791D"/>
    <w:rsid w:val="008D2197"/>
    <w:rsid w:val="008D2AC8"/>
    <w:rsid w:val="008E0B05"/>
    <w:rsid w:val="008E1337"/>
    <w:rsid w:val="008E4683"/>
    <w:rsid w:val="008F00B5"/>
    <w:rsid w:val="008F0422"/>
    <w:rsid w:val="008F0ED8"/>
    <w:rsid w:val="008F15E7"/>
    <w:rsid w:val="008F2959"/>
    <w:rsid w:val="009001DF"/>
    <w:rsid w:val="00903467"/>
    <w:rsid w:val="009064B0"/>
    <w:rsid w:val="00906EAA"/>
    <w:rsid w:val="00911940"/>
    <w:rsid w:val="00916F62"/>
    <w:rsid w:val="009302AF"/>
    <w:rsid w:val="00934DEA"/>
    <w:rsid w:val="00935E12"/>
    <w:rsid w:val="009446AB"/>
    <w:rsid w:val="0095077F"/>
    <w:rsid w:val="00950A64"/>
    <w:rsid w:val="0095230E"/>
    <w:rsid w:val="00952766"/>
    <w:rsid w:val="00963554"/>
    <w:rsid w:val="00970DD2"/>
    <w:rsid w:val="00972974"/>
    <w:rsid w:val="009951F0"/>
    <w:rsid w:val="009A2DDF"/>
    <w:rsid w:val="009A610E"/>
    <w:rsid w:val="009C5BD6"/>
    <w:rsid w:val="009D15F1"/>
    <w:rsid w:val="009D2B10"/>
    <w:rsid w:val="009E044C"/>
    <w:rsid w:val="009E578A"/>
    <w:rsid w:val="009E6437"/>
    <w:rsid w:val="009F0AA3"/>
    <w:rsid w:val="009F3469"/>
    <w:rsid w:val="00A012A6"/>
    <w:rsid w:val="00A0662B"/>
    <w:rsid w:val="00A2199C"/>
    <w:rsid w:val="00A23372"/>
    <w:rsid w:val="00A43896"/>
    <w:rsid w:val="00A52D9C"/>
    <w:rsid w:val="00A618A3"/>
    <w:rsid w:val="00A6244E"/>
    <w:rsid w:val="00A67FDE"/>
    <w:rsid w:val="00A75368"/>
    <w:rsid w:val="00A8433C"/>
    <w:rsid w:val="00A847F8"/>
    <w:rsid w:val="00AA7BE4"/>
    <w:rsid w:val="00AC1342"/>
    <w:rsid w:val="00AD7771"/>
    <w:rsid w:val="00AE48A3"/>
    <w:rsid w:val="00B0537B"/>
    <w:rsid w:val="00B102D2"/>
    <w:rsid w:val="00B114F8"/>
    <w:rsid w:val="00B13CAF"/>
    <w:rsid w:val="00B30CC5"/>
    <w:rsid w:val="00B37799"/>
    <w:rsid w:val="00B41635"/>
    <w:rsid w:val="00B45960"/>
    <w:rsid w:val="00B4684C"/>
    <w:rsid w:val="00B5357A"/>
    <w:rsid w:val="00B66C53"/>
    <w:rsid w:val="00B72106"/>
    <w:rsid w:val="00B8423F"/>
    <w:rsid w:val="00B92D3D"/>
    <w:rsid w:val="00B96970"/>
    <w:rsid w:val="00BB2CDB"/>
    <w:rsid w:val="00BB31F8"/>
    <w:rsid w:val="00BB3F10"/>
    <w:rsid w:val="00BC1BEF"/>
    <w:rsid w:val="00BC769E"/>
    <w:rsid w:val="00BD5DE1"/>
    <w:rsid w:val="00C468F6"/>
    <w:rsid w:val="00C503A7"/>
    <w:rsid w:val="00C5215F"/>
    <w:rsid w:val="00C611AF"/>
    <w:rsid w:val="00C61A0C"/>
    <w:rsid w:val="00C65E0B"/>
    <w:rsid w:val="00C71E6F"/>
    <w:rsid w:val="00C76CA9"/>
    <w:rsid w:val="00C848BE"/>
    <w:rsid w:val="00C87017"/>
    <w:rsid w:val="00C878E1"/>
    <w:rsid w:val="00C965F5"/>
    <w:rsid w:val="00CA11EF"/>
    <w:rsid w:val="00CB25F4"/>
    <w:rsid w:val="00CB4A28"/>
    <w:rsid w:val="00CC023C"/>
    <w:rsid w:val="00CC6798"/>
    <w:rsid w:val="00CD0A2B"/>
    <w:rsid w:val="00CD1BA1"/>
    <w:rsid w:val="00CE58E1"/>
    <w:rsid w:val="00D0062F"/>
    <w:rsid w:val="00D0285D"/>
    <w:rsid w:val="00D05C91"/>
    <w:rsid w:val="00D06470"/>
    <w:rsid w:val="00D274D2"/>
    <w:rsid w:val="00D34EA0"/>
    <w:rsid w:val="00D42F2D"/>
    <w:rsid w:val="00D50DD6"/>
    <w:rsid w:val="00D515A0"/>
    <w:rsid w:val="00D576C1"/>
    <w:rsid w:val="00D670BE"/>
    <w:rsid w:val="00D675F9"/>
    <w:rsid w:val="00D70EC1"/>
    <w:rsid w:val="00D7183A"/>
    <w:rsid w:val="00D74DB5"/>
    <w:rsid w:val="00D75E9B"/>
    <w:rsid w:val="00D77A4B"/>
    <w:rsid w:val="00D83811"/>
    <w:rsid w:val="00D9649F"/>
    <w:rsid w:val="00D97CCC"/>
    <w:rsid w:val="00DB56F3"/>
    <w:rsid w:val="00DB6E4F"/>
    <w:rsid w:val="00DC6DD1"/>
    <w:rsid w:val="00DD6907"/>
    <w:rsid w:val="00DD7526"/>
    <w:rsid w:val="00DF65D6"/>
    <w:rsid w:val="00E11F9C"/>
    <w:rsid w:val="00E120BD"/>
    <w:rsid w:val="00E134D6"/>
    <w:rsid w:val="00E14ECE"/>
    <w:rsid w:val="00E50399"/>
    <w:rsid w:val="00E671C3"/>
    <w:rsid w:val="00E67A68"/>
    <w:rsid w:val="00E73BEF"/>
    <w:rsid w:val="00E819AE"/>
    <w:rsid w:val="00E834B6"/>
    <w:rsid w:val="00E83528"/>
    <w:rsid w:val="00E8450E"/>
    <w:rsid w:val="00E846D0"/>
    <w:rsid w:val="00E853A3"/>
    <w:rsid w:val="00E90142"/>
    <w:rsid w:val="00E90A31"/>
    <w:rsid w:val="00E9269E"/>
    <w:rsid w:val="00E93D31"/>
    <w:rsid w:val="00E94D20"/>
    <w:rsid w:val="00EA190F"/>
    <w:rsid w:val="00EA30B2"/>
    <w:rsid w:val="00EA76CB"/>
    <w:rsid w:val="00EB1AF3"/>
    <w:rsid w:val="00EB523F"/>
    <w:rsid w:val="00EB6FFC"/>
    <w:rsid w:val="00ED1111"/>
    <w:rsid w:val="00ED2B0D"/>
    <w:rsid w:val="00ED3085"/>
    <w:rsid w:val="00ED3BFE"/>
    <w:rsid w:val="00ED7156"/>
    <w:rsid w:val="00EE3034"/>
    <w:rsid w:val="00EE3378"/>
    <w:rsid w:val="00EE668B"/>
    <w:rsid w:val="00F02E75"/>
    <w:rsid w:val="00F04D52"/>
    <w:rsid w:val="00F05139"/>
    <w:rsid w:val="00F06EE8"/>
    <w:rsid w:val="00F07349"/>
    <w:rsid w:val="00F1071E"/>
    <w:rsid w:val="00F113EF"/>
    <w:rsid w:val="00F126F3"/>
    <w:rsid w:val="00F14A2A"/>
    <w:rsid w:val="00F22AE5"/>
    <w:rsid w:val="00F23FD8"/>
    <w:rsid w:val="00F27905"/>
    <w:rsid w:val="00F53319"/>
    <w:rsid w:val="00F606D5"/>
    <w:rsid w:val="00F62491"/>
    <w:rsid w:val="00F80C67"/>
    <w:rsid w:val="00F816AA"/>
    <w:rsid w:val="00F829C0"/>
    <w:rsid w:val="00F829F6"/>
    <w:rsid w:val="00F87B33"/>
    <w:rsid w:val="00F94BD0"/>
    <w:rsid w:val="00FB73FD"/>
    <w:rsid w:val="00FC7EE0"/>
    <w:rsid w:val="00FD29AA"/>
    <w:rsid w:val="00FE4C82"/>
    <w:rsid w:val="00FE4E31"/>
    <w:rsid w:val="00FE6CA1"/>
    <w:rsid w:val="00FF4765"/>
    <w:rsid w:val="00FF4EA5"/>
    <w:rsid w:val="0142572B"/>
    <w:rsid w:val="02B782FE"/>
    <w:rsid w:val="03599596"/>
    <w:rsid w:val="03FEFE54"/>
    <w:rsid w:val="044B4101"/>
    <w:rsid w:val="05E03CD7"/>
    <w:rsid w:val="073A0E9D"/>
    <w:rsid w:val="07608BAE"/>
    <w:rsid w:val="07C82AEC"/>
    <w:rsid w:val="089B6724"/>
    <w:rsid w:val="08DD37BE"/>
    <w:rsid w:val="094C76C3"/>
    <w:rsid w:val="09B74117"/>
    <w:rsid w:val="09BD9EB7"/>
    <w:rsid w:val="09E83277"/>
    <w:rsid w:val="0A8E0A3E"/>
    <w:rsid w:val="0AE7D2D1"/>
    <w:rsid w:val="0BFA1FD5"/>
    <w:rsid w:val="0C41DE2E"/>
    <w:rsid w:val="0D1BCA55"/>
    <w:rsid w:val="0D44F960"/>
    <w:rsid w:val="0D77065D"/>
    <w:rsid w:val="0E124C1E"/>
    <w:rsid w:val="0E48E4E0"/>
    <w:rsid w:val="0E6EC28B"/>
    <w:rsid w:val="0EAA541F"/>
    <w:rsid w:val="0F617B61"/>
    <w:rsid w:val="0F8553ED"/>
    <w:rsid w:val="101F45E8"/>
    <w:rsid w:val="113E604B"/>
    <w:rsid w:val="11464DD1"/>
    <w:rsid w:val="1166463A"/>
    <w:rsid w:val="117DE9F2"/>
    <w:rsid w:val="11847C58"/>
    <w:rsid w:val="118A0E52"/>
    <w:rsid w:val="1215BA12"/>
    <w:rsid w:val="12689664"/>
    <w:rsid w:val="12802BD6"/>
    <w:rsid w:val="12CAE845"/>
    <w:rsid w:val="12DB44F8"/>
    <w:rsid w:val="13BFD624"/>
    <w:rsid w:val="153663D7"/>
    <w:rsid w:val="162293D9"/>
    <w:rsid w:val="1630B175"/>
    <w:rsid w:val="16A87D7F"/>
    <w:rsid w:val="171BAD43"/>
    <w:rsid w:val="17732AF7"/>
    <w:rsid w:val="192ADDED"/>
    <w:rsid w:val="19803520"/>
    <w:rsid w:val="199C4025"/>
    <w:rsid w:val="1AC6AE4E"/>
    <w:rsid w:val="1B0BDBCA"/>
    <w:rsid w:val="1B1926AD"/>
    <w:rsid w:val="1C04F15B"/>
    <w:rsid w:val="1C53983D"/>
    <w:rsid w:val="1CD4E175"/>
    <w:rsid w:val="1CF2FD91"/>
    <w:rsid w:val="1D77B706"/>
    <w:rsid w:val="1DED9373"/>
    <w:rsid w:val="1DFE4F10"/>
    <w:rsid w:val="1ED157D7"/>
    <w:rsid w:val="1EFA76F5"/>
    <w:rsid w:val="1EFC6706"/>
    <w:rsid w:val="1FD483F4"/>
    <w:rsid w:val="20565CA5"/>
    <w:rsid w:val="2071370B"/>
    <w:rsid w:val="20E0BF6A"/>
    <w:rsid w:val="213D130F"/>
    <w:rsid w:val="2148325B"/>
    <w:rsid w:val="216C11B7"/>
    <w:rsid w:val="219F32AE"/>
    <w:rsid w:val="222069B8"/>
    <w:rsid w:val="23F6DAE3"/>
    <w:rsid w:val="2473EA83"/>
    <w:rsid w:val="252AE4F4"/>
    <w:rsid w:val="2685FECF"/>
    <w:rsid w:val="26983720"/>
    <w:rsid w:val="285A4DBC"/>
    <w:rsid w:val="29534440"/>
    <w:rsid w:val="2A34C4AA"/>
    <w:rsid w:val="2ADB7152"/>
    <w:rsid w:val="2AEF14A1"/>
    <w:rsid w:val="2C8AE502"/>
    <w:rsid w:val="2D01D53B"/>
    <w:rsid w:val="2D4E184A"/>
    <w:rsid w:val="2DA0AB96"/>
    <w:rsid w:val="2E677998"/>
    <w:rsid w:val="2FA5FE0F"/>
    <w:rsid w:val="304F352E"/>
    <w:rsid w:val="31D56A1A"/>
    <w:rsid w:val="32EA5B86"/>
    <w:rsid w:val="3351191A"/>
    <w:rsid w:val="33DA462A"/>
    <w:rsid w:val="347BC58B"/>
    <w:rsid w:val="35D7A912"/>
    <w:rsid w:val="36450442"/>
    <w:rsid w:val="36CDE322"/>
    <w:rsid w:val="373C877A"/>
    <w:rsid w:val="377D5EA9"/>
    <w:rsid w:val="3799A9BB"/>
    <w:rsid w:val="38248A3D"/>
    <w:rsid w:val="38BC9983"/>
    <w:rsid w:val="39904065"/>
    <w:rsid w:val="3BF03D5C"/>
    <w:rsid w:val="3C1356EF"/>
    <w:rsid w:val="3C1F8FCD"/>
    <w:rsid w:val="3C379D9D"/>
    <w:rsid w:val="3C6FD02B"/>
    <w:rsid w:val="3CB7EFEF"/>
    <w:rsid w:val="3D3F2991"/>
    <w:rsid w:val="3E097F74"/>
    <w:rsid w:val="3E0B0E39"/>
    <w:rsid w:val="3E53C050"/>
    <w:rsid w:val="3E7259D2"/>
    <w:rsid w:val="3EB0325F"/>
    <w:rsid w:val="3FD4AD4F"/>
    <w:rsid w:val="3FE74975"/>
    <w:rsid w:val="40451398"/>
    <w:rsid w:val="40C143D6"/>
    <w:rsid w:val="410B1892"/>
    <w:rsid w:val="4140C316"/>
    <w:rsid w:val="41E9B582"/>
    <w:rsid w:val="42133911"/>
    <w:rsid w:val="42806D64"/>
    <w:rsid w:val="4320E549"/>
    <w:rsid w:val="433725F3"/>
    <w:rsid w:val="44183249"/>
    <w:rsid w:val="4432D571"/>
    <w:rsid w:val="44802CFB"/>
    <w:rsid w:val="4491B205"/>
    <w:rsid w:val="44C8B56E"/>
    <w:rsid w:val="4601B4FA"/>
    <w:rsid w:val="462AC7A1"/>
    <w:rsid w:val="46454A8B"/>
    <w:rsid w:val="46539F6F"/>
    <w:rsid w:val="465A56C6"/>
    <w:rsid w:val="46784F8A"/>
    <w:rsid w:val="472285A8"/>
    <w:rsid w:val="47CC19C4"/>
    <w:rsid w:val="4823BF73"/>
    <w:rsid w:val="482E60AE"/>
    <w:rsid w:val="4AA8CF6C"/>
    <w:rsid w:val="4B18B985"/>
    <w:rsid w:val="4BB394D1"/>
    <w:rsid w:val="4BF10DAE"/>
    <w:rsid w:val="4C6697F2"/>
    <w:rsid w:val="4D3BA6CF"/>
    <w:rsid w:val="4D434FF3"/>
    <w:rsid w:val="4D599E1A"/>
    <w:rsid w:val="4DE8B9C0"/>
    <w:rsid w:val="508CDFD2"/>
    <w:rsid w:val="5130A2B5"/>
    <w:rsid w:val="52314A61"/>
    <w:rsid w:val="52598286"/>
    <w:rsid w:val="52F81416"/>
    <w:rsid w:val="538481D3"/>
    <w:rsid w:val="53CD1AC2"/>
    <w:rsid w:val="550981BE"/>
    <w:rsid w:val="5525D697"/>
    <w:rsid w:val="555C59D0"/>
    <w:rsid w:val="55A4C697"/>
    <w:rsid w:val="56D086D1"/>
    <w:rsid w:val="56E8FE18"/>
    <w:rsid w:val="572CF3A9"/>
    <w:rsid w:val="5763B11F"/>
    <w:rsid w:val="57951881"/>
    <w:rsid w:val="57B35039"/>
    <w:rsid w:val="589EA8D7"/>
    <w:rsid w:val="58A08BE5"/>
    <w:rsid w:val="58FBECEE"/>
    <w:rsid w:val="5939C9EF"/>
    <w:rsid w:val="5A65299E"/>
    <w:rsid w:val="5D2012F7"/>
    <w:rsid w:val="5E051267"/>
    <w:rsid w:val="5EC723FE"/>
    <w:rsid w:val="5F3422D3"/>
    <w:rsid w:val="5F656CF6"/>
    <w:rsid w:val="5F9F877A"/>
    <w:rsid w:val="5FD85847"/>
    <w:rsid w:val="60BAAD92"/>
    <w:rsid w:val="61F04046"/>
    <w:rsid w:val="635170EC"/>
    <w:rsid w:val="6484EDFA"/>
    <w:rsid w:val="648B1E68"/>
    <w:rsid w:val="649D7EE1"/>
    <w:rsid w:val="654991AC"/>
    <w:rsid w:val="6784EB78"/>
    <w:rsid w:val="67CDC022"/>
    <w:rsid w:val="68C02751"/>
    <w:rsid w:val="68DC672F"/>
    <w:rsid w:val="68FBE5B9"/>
    <w:rsid w:val="691D54F8"/>
    <w:rsid w:val="6A178BF4"/>
    <w:rsid w:val="6A306362"/>
    <w:rsid w:val="6B9A1C28"/>
    <w:rsid w:val="6BEBF291"/>
    <w:rsid w:val="6C8130DE"/>
    <w:rsid w:val="6CEC05F4"/>
    <w:rsid w:val="6E8473CE"/>
    <w:rsid w:val="70015A56"/>
    <w:rsid w:val="716DACB5"/>
    <w:rsid w:val="71E35B16"/>
    <w:rsid w:val="7264B7B8"/>
    <w:rsid w:val="729FB537"/>
    <w:rsid w:val="72DE9B6D"/>
    <w:rsid w:val="7348DA47"/>
    <w:rsid w:val="735FD277"/>
    <w:rsid w:val="736064B0"/>
    <w:rsid w:val="74E30CB4"/>
    <w:rsid w:val="7568A474"/>
    <w:rsid w:val="75750671"/>
    <w:rsid w:val="7605332E"/>
    <w:rsid w:val="764A2A1D"/>
    <w:rsid w:val="76928064"/>
    <w:rsid w:val="76ACEF97"/>
    <w:rsid w:val="77EEAD8D"/>
    <w:rsid w:val="7A6C394A"/>
    <w:rsid w:val="7C0D44C3"/>
    <w:rsid w:val="7D12AB81"/>
    <w:rsid w:val="7E59CA4A"/>
    <w:rsid w:val="7E865DCC"/>
    <w:rsid w:val="7EAE6F18"/>
    <w:rsid w:val="7F409396"/>
    <w:rsid w:val="7FA7243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EE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7"/>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6"/>
      </w:numPr>
      <w:contextualSpacing/>
    </w:pPr>
  </w:style>
  <w:style w:type="paragraph" w:styleId="List">
    <w:name w:val="List"/>
    <w:basedOn w:val="Normal"/>
    <w:uiPriority w:val="99"/>
    <w:rsid w:val="00F06EE8"/>
    <w:pPr>
      <w:numPr>
        <w:numId w:val="6"/>
      </w:numPr>
      <w:ind w:left="454" w:hanging="454"/>
    </w:pPr>
  </w:style>
  <w:style w:type="paragraph" w:styleId="List2">
    <w:name w:val="List 2"/>
    <w:basedOn w:val="Normal"/>
    <w:uiPriority w:val="99"/>
    <w:rsid w:val="00906EAA"/>
    <w:pPr>
      <w:numPr>
        <w:ilvl w:val="1"/>
        <w:numId w:val="6"/>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4"/>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3"/>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8"/>
      </w:numPr>
      <w:tabs>
        <w:tab w:val="clear" w:pos="643"/>
      </w:tabs>
      <w:contextualSpacing/>
    </w:pPr>
  </w:style>
  <w:style w:type="paragraph" w:styleId="ListBullet">
    <w:name w:val="List Bullet"/>
    <w:basedOn w:val="Normal"/>
    <w:uiPriority w:val="99"/>
    <w:rsid w:val="003B0A38"/>
    <w:pPr>
      <w:numPr>
        <w:numId w:val="7"/>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40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EDD"/>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9E578A"/>
    <w:rPr>
      <w:b/>
      <w:bCs/>
    </w:rPr>
  </w:style>
  <w:style w:type="character" w:customStyle="1" w:styleId="CommentSubjectChar">
    <w:name w:val="Comment Subject Char"/>
    <w:basedOn w:val="CommentTextChar"/>
    <w:link w:val="CommentSubject"/>
    <w:uiPriority w:val="99"/>
    <w:semiHidden/>
    <w:rsid w:val="009E578A"/>
    <w:rPr>
      <w:rFonts w:ascii="Verdana" w:hAnsi="Verdana" w:cs="Arial"/>
      <w:b/>
      <w:bCs/>
    </w:rPr>
  </w:style>
  <w:style w:type="character" w:styleId="Mention">
    <w:name w:val="Mention"/>
    <w:basedOn w:val="DefaultParagraphFont"/>
    <w:uiPriority w:val="99"/>
    <w:unhideWhenUsed/>
    <w:rsid w:val="00F62491"/>
    <w:rPr>
      <w:color w:val="2B579A"/>
      <w:shd w:val="clear" w:color="auto" w:fill="E6E6E6"/>
    </w:rPr>
  </w:style>
  <w:style w:type="character" w:styleId="Hyperlink">
    <w:name w:val="Hyperlink"/>
    <w:basedOn w:val="DefaultParagraphFont"/>
    <w:uiPriority w:val="99"/>
    <w:semiHidden/>
    <w:unhideWhenUsed/>
    <w:rsid w:val="00BB3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5451">
      <w:bodyDiv w:val="1"/>
      <w:marLeft w:val="0"/>
      <w:marRight w:val="0"/>
      <w:marTop w:val="0"/>
      <w:marBottom w:val="0"/>
      <w:divBdr>
        <w:top w:val="none" w:sz="0" w:space="0" w:color="auto"/>
        <w:left w:val="none" w:sz="0" w:space="0" w:color="auto"/>
        <w:bottom w:val="none" w:sz="0" w:space="0" w:color="auto"/>
        <w:right w:val="none" w:sz="0" w:space="0" w:color="auto"/>
      </w:divBdr>
    </w:div>
    <w:div w:id="1483042733">
      <w:bodyDiv w:val="1"/>
      <w:marLeft w:val="0"/>
      <w:marRight w:val="0"/>
      <w:marTop w:val="0"/>
      <w:marBottom w:val="0"/>
      <w:divBdr>
        <w:top w:val="none" w:sz="0" w:space="0" w:color="auto"/>
        <w:left w:val="none" w:sz="0" w:space="0" w:color="auto"/>
        <w:bottom w:val="none" w:sz="0" w:space="0" w:color="auto"/>
        <w:right w:val="none" w:sz="0" w:space="0" w:color="auto"/>
      </w:divBdr>
    </w:div>
    <w:div w:id="19441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ndards.govt.nz/shop/nzs-81342021/"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9203</Characters>
  <Application>Microsoft Office Word</Application>
  <DocSecurity>10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2023-06-14T00:49:00Z</dcterms:created>
  <dcterms:modified xsi:type="dcterms:W3CDTF">2023-06-14T00:51:00Z</dcterms:modified>
</cp:coreProperties>
</file>