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BAAF" w14:textId="54D5D201" w:rsidR="00851BF2" w:rsidRPr="008A0A67" w:rsidRDefault="004F7958" w:rsidP="004F7958">
      <w:pPr>
        <w:pStyle w:val="Heading1"/>
        <w:rPr>
          <w:rFonts w:ascii="Roboto" w:hAnsi="Roboto"/>
          <w:sz w:val="52"/>
          <w:szCs w:val="52"/>
        </w:rPr>
      </w:pPr>
      <w:bookmarkStart w:id="0" w:name="_Hlk190879014"/>
      <w:r w:rsidRPr="008A0A67">
        <w:rPr>
          <w:rFonts w:ascii="Roboto" w:hAnsi="Roboto"/>
          <w:noProof/>
          <w:sz w:val="52"/>
          <w:szCs w:val="52"/>
        </w:rPr>
        <w:drawing>
          <wp:anchor distT="36576" distB="36576" distL="36576" distR="36576" simplePos="0" relativeHeight="251658240" behindDoc="1" locked="0" layoutInCell="1" allowOverlap="1" wp14:anchorId="66F8C19E" wp14:editId="2F0D044B">
            <wp:simplePos x="0" y="0"/>
            <wp:positionH relativeFrom="margin">
              <wp:posOffset>-2990024</wp:posOffset>
            </wp:positionH>
            <wp:positionV relativeFrom="paragraph">
              <wp:posOffset>714497</wp:posOffset>
            </wp:positionV>
            <wp:extent cx="11712182" cy="7931150"/>
            <wp:effectExtent l="4445" t="0" r="8255" b="8255"/>
            <wp:wrapNone/>
            <wp:docPr id="517009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0909"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l="25491" t="4897" r="452" b="371"/>
                    <a:stretch>
                      <a:fillRect/>
                    </a:stretch>
                  </pic:blipFill>
                  <pic:spPr bwMode="auto">
                    <a:xfrm rot="16200000" flipH="1">
                      <a:off x="0" y="0"/>
                      <a:ext cx="11714765" cy="793289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020B" w:rsidRPr="008A0A67">
        <w:rPr>
          <w:rFonts w:ascii="Roboto" w:hAnsi="Roboto"/>
          <w:sz w:val="52"/>
          <w:szCs w:val="52"/>
        </w:rPr>
        <w:t xml:space="preserve">Residential Care Providers </w:t>
      </w:r>
    </w:p>
    <w:p w14:paraId="13CCE3CD" w14:textId="5ACBB3A2" w:rsidR="00F829F6" w:rsidRPr="008A0A67" w:rsidRDefault="004E020B" w:rsidP="00F113EF">
      <w:pPr>
        <w:rPr>
          <w:rFonts w:ascii="Roboto" w:hAnsi="Roboto"/>
          <w:b/>
          <w:bCs/>
        </w:rPr>
      </w:pPr>
      <w:r w:rsidRPr="008A0A67">
        <w:rPr>
          <w:rFonts w:ascii="Roboto" w:hAnsi="Roboto"/>
        </w:rPr>
        <w:t>Summarised output across all four engagement sessions</w:t>
      </w:r>
      <w:r w:rsidRPr="008A0A67">
        <w:rPr>
          <w:rFonts w:ascii="Roboto" w:hAnsi="Roboto"/>
        </w:rPr>
        <w:br/>
      </w:r>
      <w:r w:rsidRPr="008A0A67">
        <w:rPr>
          <w:rFonts w:ascii="Roboto" w:hAnsi="Roboto"/>
          <w:i/>
          <w:iCs/>
        </w:rPr>
        <w:br/>
      </w:r>
      <w:r w:rsidRPr="008A0A67">
        <w:rPr>
          <w:rFonts w:ascii="Roboto" w:hAnsi="Roboto"/>
          <w:b/>
          <w:bCs/>
        </w:rPr>
        <w:t>November 2024</w:t>
      </w:r>
    </w:p>
    <w:bookmarkEnd w:id="0"/>
    <w:p w14:paraId="42430753" w14:textId="77777777" w:rsidR="001E23B8" w:rsidRPr="008A0A67" w:rsidRDefault="001E23B8">
      <w:pPr>
        <w:spacing w:after="0" w:line="240" w:lineRule="auto"/>
        <w:rPr>
          <w:rFonts w:ascii="Roboto" w:hAnsi="Roboto"/>
          <w:b/>
          <w:bCs/>
          <w:highlight w:val="yellow"/>
        </w:rPr>
      </w:pPr>
      <w:r w:rsidRPr="008A0A67">
        <w:rPr>
          <w:rFonts w:ascii="Roboto" w:hAnsi="Roboto"/>
          <w:b/>
          <w:bCs/>
          <w:highlight w:val="yellow"/>
        </w:rPr>
        <w:br w:type="page"/>
      </w:r>
    </w:p>
    <w:p w14:paraId="4545FD0E" w14:textId="77F1D449" w:rsidR="004E020B" w:rsidRPr="008A0A67" w:rsidRDefault="004E020B" w:rsidP="00851BF2">
      <w:pPr>
        <w:pStyle w:val="Heading2"/>
        <w:rPr>
          <w:rFonts w:ascii="Roboto" w:hAnsi="Roboto"/>
          <w:sz w:val="32"/>
          <w:szCs w:val="32"/>
        </w:rPr>
      </w:pPr>
      <w:r w:rsidRPr="008A0A67">
        <w:rPr>
          <w:rFonts w:ascii="Roboto" w:hAnsi="Roboto"/>
          <w:sz w:val="32"/>
          <w:szCs w:val="32"/>
        </w:rPr>
        <w:lastRenderedPageBreak/>
        <w:t>Overview</w:t>
      </w:r>
    </w:p>
    <w:p w14:paraId="1B4DA030" w14:textId="055EAC25" w:rsidR="00851BF2" w:rsidRPr="008A0A67" w:rsidRDefault="004E020B" w:rsidP="551C5622">
      <w:pPr>
        <w:rPr>
          <w:rFonts w:ascii="Roboto" w:hAnsi="Roboto"/>
          <w:sz w:val="24"/>
          <w:szCs w:val="24"/>
        </w:rPr>
      </w:pPr>
      <w:bookmarkStart w:id="1" w:name="_Hlk190873731"/>
      <w:r w:rsidRPr="008A0A67">
        <w:rPr>
          <w:rFonts w:ascii="Roboto" w:hAnsi="Roboto"/>
          <w:sz w:val="24"/>
          <w:szCs w:val="24"/>
        </w:rPr>
        <w:t xml:space="preserve">The Independent Review into the Sustainability of Disability Support Services </w:t>
      </w:r>
      <w:r w:rsidR="00851BF2" w:rsidRPr="008A0A67">
        <w:rPr>
          <w:rFonts w:ascii="Roboto" w:hAnsi="Roboto"/>
          <w:sz w:val="24"/>
          <w:szCs w:val="24"/>
        </w:rPr>
        <w:t>(DSS)</w:t>
      </w:r>
      <w:r w:rsidRPr="008A0A67">
        <w:rPr>
          <w:rFonts w:ascii="Roboto" w:hAnsi="Roboto"/>
          <w:sz w:val="24"/>
          <w:szCs w:val="24"/>
        </w:rPr>
        <w:t xml:space="preserve">(‘the Independent Review’) outlined seven recommendations to progress towards more stable, predictable, and consistent Disability Support Services (DSS). </w:t>
      </w:r>
    </w:p>
    <w:p w14:paraId="08EC01CA" w14:textId="77777777" w:rsidR="00851BF2" w:rsidRPr="008A0A67" w:rsidRDefault="004E020B" w:rsidP="551C5622">
      <w:pPr>
        <w:rPr>
          <w:rFonts w:ascii="Roboto" w:hAnsi="Roboto"/>
          <w:sz w:val="24"/>
          <w:szCs w:val="24"/>
        </w:rPr>
      </w:pPr>
      <w:r w:rsidRPr="008A0A67">
        <w:rPr>
          <w:rFonts w:ascii="Roboto" w:hAnsi="Roboto"/>
          <w:sz w:val="24"/>
          <w:szCs w:val="24"/>
        </w:rPr>
        <w:t xml:space="preserve">Recommendation 2 froze residential care funding, maintaining 2023/24 funding levels for residential facility-based care for 2024/25 pending commissioning and completion of a detailed and urgent review of the contract and pricing models. </w:t>
      </w:r>
    </w:p>
    <w:p w14:paraId="013C52CC" w14:textId="1C053FB3" w:rsidR="004E020B" w:rsidRPr="008A0A67" w:rsidRDefault="004E020B" w:rsidP="004E020B">
      <w:pPr>
        <w:rPr>
          <w:rFonts w:ascii="Roboto" w:hAnsi="Roboto"/>
          <w:sz w:val="24"/>
          <w:szCs w:val="24"/>
        </w:rPr>
      </w:pPr>
      <w:r w:rsidRPr="008A0A67">
        <w:rPr>
          <w:rFonts w:ascii="Roboto" w:hAnsi="Roboto"/>
          <w:sz w:val="24"/>
          <w:szCs w:val="24"/>
        </w:rPr>
        <w:t xml:space="preserve">The DSS Taskforce is progressing the urgent review to provide advice to the Government. </w:t>
      </w:r>
    </w:p>
    <w:p w14:paraId="66EAF40D" w14:textId="77777777" w:rsidR="004F7958" w:rsidRPr="008A0A67" w:rsidRDefault="004F7958" w:rsidP="004E020B">
      <w:pPr>
        <w:rPr>
          <w:rFonts w:ascii="Roboto" w:hAnsi="Roboto"/>
          <w:sz w:val="24"/>
          <w:szCs w:val="24"/>
        </w:rPr>
      </w:pPr>
    </w:p>
    <w:bookmarkEnd w:id="1"/>
    <w:p w14:paraId="1348EEFF" w14:textId="06D8907E" w:rsidR="004E020B" w:rsidRPr="008A0A67" w:rsidRDefault="004E020B" w:rsidP="008A0A67">
      <w:pPr>
        <w:pStyle w:val="Heading3"/>
        <w:rPr>
          <w:rFonts w:ascii="Roboto" w:hAnsi="Roboto"/>
          <w:b w:val="0"/>
          <w:sz w:val="32"/>
          <w:szCs w:val="32"/>
        </w:rPr>
      </w:pPr>
      <w:r w:rsidRPr="008A0A67">
        <w:rPr>
          <w:rFonts w:ascii="Roboto" w:hAnsi="Roboto"/>
          <w:sz w:val="32"/>
          <w:szCs w:val="32"/>
        </w:rPr>
        <w:t>Engagement Sessions</w:t>
      </w:r>
    </w:p>
    <w:p w14:paraId="0E6D3A1A" w14:textId="2F36249C" w:rsidR="00851BF2" w:rsidRPr="008A0A67" w:rsidRDefault="004E020B" w:rsidP="004F7958">
      <w:pPr>
        <w:rPr>
          <w:rFonts w:ascii="Roboto" w:hAnsi="Roboto"/>
          <w:sz w:val="24"/>
          <w:szCs w:val="24"/>
        </w:rPr>
      </w:pPr>
      <w:bookmarkStart w:id="2" w:name="_Hlk190873784"/>
      <w:r w:rsidRPr="008A0A67">
        <w:rPr>
          <w:rFonts w:ascii="Roboto" w:hAnsi="Roboto"/>
          <w:sz w:val="24"/>
          <w:szCs w:val="24"/>
        </w:rPr>
        <w:t>DSS ran a series of engagement sessions between 13 and 15 November</w:t>
      </w:r>
      <w:r w:rsidR="00851BF2" w:rsidRPr="008A0A67">
        <w:rPr>
          <w:rFonts w:ascii="Roboto" w:hAnsi="Roboto"/>
          <w:sz w:val="24"/>
          <w:szCs w:val="24"/>
        </w:rPr>
        <w:t xml:space="preserve"> 2024.</w:t>
      </w:r>
    </w:p>
    <w:p w14:paraId="1A3B9FC0" w14:textId="4B273C9A" w:rsidR="00851BF2" w:rsidRPr="008A0A67" w:rsidRDefault="00851BF2" w:rsidP="004F7958">
      <w:pPr>
        <w:rPr>
          <w:rFonts w:ascii="Roboto" w:hAnsi="Roboto"/>
          <w:sz w:val="24"/>
          <w:szCs w:val="24"/>
        </w:rPr>
      </w:pPr>
      <w:r w:rsidRPr="008A0A67">
        <w:rPr>
          <w:rFonts w:ascii="Roboto" w:hAnsi="Roboto"/>
          <w:sz w:val="24"/>
          <w:szCs w:val="24"/>
        </w:rPr>
        <w:t>These</w:t>
      </w:r>
      <w:r w:rsidR="004E020B" w:rsidRPr="008A0A67">
        <w:rPr>
          <w:rFonts w:ascii="Roboto" w:hAnsi="Roboto"/>
          <w:sz w:val="24"/>
          <w:szCs w:val="24"/>
        </w:rPr>
        <w:t xml:space="preserve"> focused on exploring Recommendation 2 (Residential Contract and Pricing Models) of the Independent Review. </w:t>
      </w:r>
    </w:p>
    <w:p w14:paraId="57917304" w14:textId="75B90B74" w:rsidR="00D12C5D" w:rsidRPr="008A0A67" w:rsidRDefault="000A714C" w:rsidP="004F7958">
      <w:pPr>
        <w:rPr>
          <w:rFonts w:ascii="Roboto" w:hAnsi="Roboto"/>
          <w:sz w:val="24"/>
          <w:szCs w:val="24"/>
        </w:rPr>
      </w:pPr>
      <w:r w:rsidRPr="008A0A67">
        <w:rPr>
          <w:rFonts w:ascii="Roboto" w:hAnsi="Roboto"/>
          <w:sz w:val="24"/>
          <w:szCs w:val="24"/>
        </w:rPr>
        <w:t>Each</w:t>
      </w:r>
      <w:r w:rsidR="004E020B" w:rsidRPr="008A0A67">
        <w:rPr>
          <w:rFonts w:ascii="Roboto" w:hAnsi="Roboto"/>
          <w:sz w:val="24"/>
          <w:szCs w:val="24"/>
        </w:rPr>
        <w:t xml:space="preserve"> engagement session</w:t>
      </w:r>
      <w:r w:rsidRPr="008A0A67">
        <w:rPr>
          <w:rFonts w:ascii="Roboto" w:hAnsi="Roboto"/>
          <w:sz w:val="24"/>
          <w:szCs w:val="24"/>
        </w:rPr>
        <w:t xml:space="preserve"> was focused on</w:t>
      </w:r>
      <w:r w:rsidR="00FC25CD" w:rsidRPr="008A0A67">
        <w:rPr>
          <w:rFonts w:ascii="Roboto" w:hAnsi="Roboto"/>
          <w:sz w:val="24"/>
          <w:szCs w:val="24"/>
        </w:rPr>
        <w:t xml:space="preserve"> a</w:t>
      </w:r>
      <w:r w:rsidRPr="008A0A67">
        <w:rPr>
          <w:rFonts w:ascii="Roboto" w:hAnsi="Roboto"/>
          <w:sz w:val="24"/>
          <w:szCs w:val="24"/>
        </w:rPr>
        <w:t xml:space="preserve"> particular</w:t>
      </w:r>
      <w:r w:rsidR="00D12C5D" w:rsidRPr="008A0A67">
        <w:rPr>
          <w:rFonts w:ascii="Roboto" w:hAnsi="Roboto"/>
          <w:sz w:val="24"/>
          <w:szCs w:val="24"/>
        </w:rPr>
        <w:t xml:space="preserve"> provider group:</w:t>
      </w:r>
    </w:p>
    <w:p w14:paraId="0D6AE131" w14:textId="77777777" w:rsidR="00D12C5D" w:rsidRPr="008A0A67" w:rsidRDefault="00D12C5D" w:rsidP="004F7958">
      <w:pPr>
        <w:rPr>
          <w:rFonts w:ascii="Roboto" w:hAnsi="Roboto"/>
          <w:sz w:val="24"/>
          <w:szCs w:val="24"/>
        </w:rPr>
      </w:pPr>
      <w:bookmarkStart w:id="3" w:name="_Hlk190872912"/>
      <w:r w:rsidRPr="008A0A67">
        <w:rPr>
          <w:rFonts w:ascii="Roboto" w:hAnsi="Roboto"/>
          <w:sz w:val="24"/>
          <w:szCs w:val="24"/>
        </w:rPr>
        <w:t>Group 1: Medium Providers (7 organisations)</w:t>
      </w:r>
    </w:p>
    <w:p w14:paraId="543D3700" w14:textId="77777777" w:rsidR="00D12C5D" w:rsidRPr="008A0A67" w:rsidRDefault="00D12C5D" w:rsidP="004F7958">
      <w:pPr>
        <w:rPr>
          <w:rFonts w:ascii="Roboto" w:hAnsi="Roboto"/>
          <w:sz w:val="24"/>
          <w:szCs w:val="24"/>
        </w:rPr>
      </w:pPr>
      <w:r w:rsidRPr="008A0A67">
        <w:rPr>
          <w:rFonts w:ascii="Roboto" w:hAnsi="Roboto"/>
          <w:sz w:val="24"/>
          <w:szCs w:val="24"/>
        </w:rPr>
        <w:t>Group 2: Large Providers (11 organisations)</w:t>
      </w:r>
    </w:p>
    <w:p w14:paraId="20DDD58D" w14:textId="77777777" w:rsidR="00D12C5D" w:rsidRPr="008A0A67" w:rsidRDefault="00D12C5D" w:rsidP="004F7958">
      <w:pPr>
        <w:rPr>
          <w:rFonts w:ascii="Roboto" w:hAnsi="Roboto"/>
          <w:sz w:val="24"/>
          <w:szCs w:val="24"/>
        </w:rPr>
      </w:pPr>
      <w:r w:rsidRPr="008A0A67">
        <w:rPr>
          <w:rFonts w:ascii="Roboto" w:hAnsi="Roboto"/>
          <w:sz w:val="24"/>
          <w:szCs w:val="24"/>
        </w:rPr>
        <w:t>Group 3 Small Providers (8 organisations)</w:t>
      </w:r>
    </w:p>
    <w:p w14:paraId="73F4CF43" w14:textId="5B2E8FBD" w:rsidR="00851BF2" w:rsidRPr="008A0A67" w:rsidRDefault="00D12C5D" w:rsidP="004F7958">
      <w:pPr>
        <w:rPr>
          <w:rFonts w:ascii="Roboto" w:hAnsi="Roboto"/>
          <w:sz w:val="24"/>
          <w:szCs w:val="24"/>
        </w:rPr>
      </w:pPr>
      <w:r w:rsidRPr="008A0A67">
        <w:rPr>
          <w:rFonts w:ascii="Roboto" w:hAnsi="Roboto"/>
          <w:sz w:val="24"/>
          <w:szCs w:val="24"/>
        </w:rPr>
        <w:t xml:space="preserve">Group 4: </w:t>
      </w:r>
      <w:r w:rsidR="004E020B" w:rsidRPr="008A0A67">
        <w:rPr>
          <w:rFonts w:ascii="Roboto" w:hAnsi="Roboto"/>
          <w:sz w:val="24"/>
          <w:szCs w:val="24"/>
        </w:rPr>
        <w:t>Aged Residential Care</w:t>
      </w:r>
      <w:r w:rsidRPr="008A0A67">
        <w:rPr>
          <w:rFonts w:ascii="Roboto" w:hAnsi="Roboto"/>
          <w:sz w:val="24"/>
          <w:szCs w:val="24"/>
        </w:rPr>
        <w:t xml:space="preserve"> provider</w:t>
      </w:r>
      <w:r w:rsidR="000A714C" w:rsidRPr="008A0A67">
        <w:rPr>
          <w:rFonts w:ascii="Roboto" w:hAnsi="Roboto"/>
          <w:sz w:val="24"/>
          <w:szCs w:val="24"/>
        </w:rPr>
        <w:t>s (6</w:t>
      </w:r>
      <w:r w:rsidRPr="008A0A67">
        <w:rPr>
          <w:rFonts w:ascii="Roboto" w:hAnsi="Roboto"/>
          <w:sz w:val="24"/>
          <w:szCs w:val="24"/>
        </w:rPr>
        <w:t xml:space="preserve"> organisations</w:t>
      </w:r>
      <w:r w:rsidR="000A714C" w:rsidRPr="008A0A67">
        <w:rPr>
          <w:rFonts w:ascii="Roboto" w:hAnsi="Roboto"/>
          <w:sz w:val="24"/>
          <w:szCs w:val="24"/>
        </w:rPr>
        <w:t>)</w:t>
      </w:r>
      <w:r w:rsidR="00851BF2" w:rsidRPr="008A0A67">
        <w:rPr>
          <w:rFonts w:ascii="Roboto" w:hAnsi="Roboto"/>
          <w:sz w:val="24"/>
          <w:szCs w:val="24"/>
        </w:rPr>
        <w:t>.</w:t>
      </w:r>
      <w:r w:rsidR="004E020B" w:rsidRPr="008A0A67">
        <w:rPr>
          <w:rFonts w:ascii="Roboto" w:hAnsi="Roboto"/>
          <w:sz w:val="24"/>
          <w:szCs w:val="24"/>
        </w:rPr>
        <w:t xml:space="preserve"> </w:t>
      </w:r>
    </w:p>
    <w:bookmarkEnd w:id="3"/>
    <w:p w14:paraId="4408BB33" w14:textId="5DF3FB19" w:rsidR="004E020B" w:rsidRPr="008A0A67" w:rsidRDefault="004E020B" w:rsidP="551C5622">
      <w:pPr>
        <w:rPr>
          <w:rFonts w:ascii="Roboto" w:hAnsi="Roboto"/>
          <w:sz w:val="24"/>
          <w:szCs w:val="24"/>
        </w:rPr>
      </w:pPr>
      <w:r w:rsidRPr="008A0A67">
        <w:rPr>
          <w:rFonts w:ascii="Roboto" w:hAnsi="Roboto"/>
          <w:sz w:val="24"/>
          <w:szCs w:val="24"/>
        </w:rPr>
        <w:t xml:space="preserve">The overall purpose of these engagement sessions was to gain insights from providers and input into the initial advice to Cabinet, informing a more sustainable, consistent, fair and transparent model. </w:t>
      </w:r>
    </w:p>
    <w:p w14:paraId="32A9EF58" w14:textId="77777777" w:rsidR="004F7958" w:rsidRPr="008A0A67" w:rsidRDefault="004F7958" w:rsidP="004F7958">
      <w:pPr>
        <w:rPr>
          <w:rFonts w:ascii="Roboto" w:hAnsi="Roboto"/>
          <w:sz w:val="24"/>
          <w:szCs w:val="24"/>
        </w:rPr>
      </w:pPr>
    </w:p>
    <w:p w14:paraId="5DCBB08D" w14:textId="6B556B70" w:rsidR="004E020B" w:rsidRPr="008A0A67" w:rsidRDefault="004E020B" w:rsidP="008A0A67">
      <w:pPr>
        <w:pStyle w:val="Heading3"/>
        <w:rPr>
          <w:rFonts w:ascii="Roboto" w:hAnsi="Roboto"/>
          <w:b w:val="0"/>
          <w:sz w:val="32"/>
          <w:szCs w:val="32"/>
        </w:rPr>
      </w:pPr>
      <w:bookmarkStart w:id="4" w:name="_Hlk190874026"/>
      <w:bookmarkEnd w:id="2"/>
      <w:r w:rsidRPr="008A0A67">
        <w:rPr>
          <w:rFonts w:ascii="Roboto" w:hAnsi="Roboto"/>
          <w:sz w:val="32"/>
          <w:szCs w:val="32"/>
        </w:rPr>
        <w:t>Desired outcomes</w:t>
      </w:r>
    </w:p>
    <w:p w14:paraId="52945B51" w14:textId="77777777" w:rsidR="004E020B" w:rsidRPr="008A0A67" w:rsidRDefault="004E020B" w:rsidP="004E020B">
      <w:pPr>
        <w:rPr>
          <w:rFonts w:ascii="Roboto" w:hAnsi="Roboto"/>
          <w:sz w:val="24"/>
          <w:szCs w:val="24"/>
        </w:rPr>
      </w:pPr>
      <w:bookmarkStart w:id="5" w:name="_Hlk190874050"/>
      <w:bookmarkEnd w:id="4"/>
      <w:r w:rsidRPr="008A0A67">
        <w:rPr>
          <w:rFonts w:ascii="Roboto" w:hAnsi="Roboto"/>
          <w:sz w:val="24"/>
          <w:szCs w:val="24"/>
        </w:rPr>
        <w:t>The purpose of these engagement sessions was to gain an understanding of residential care funding from a provider perspective. ​</w:t>
      </w:r>
    </w:p>
    <w:p w14:paraId="20801FD3" w14:textId="77777777" w:rsidR="004E020B" w:rsidRPr="008A0A67" w:rsidRDefault="004E020B" w:rsidP="004E020B">
      <w:pPr>
        <w:numPr>
          <w:ilvl w:val="0"/>
          <w:numId w:val="33"/>
        </w:numPr>
        <w:spacing w:after="0"/>
        <w:rPr>
          <w:rFonts w:ascii="Roboto" w:hAnsi="Roboto"/>
          <w:sz w:val="24"/>
          <w:szCs w:val="24"/>
        </w:rPr>
      </w:pPr>
      <w:r w:rsidRPr="008A0A67">
        <w:rPr>
          <w:rFonts w:ascii="Roboto" w:hAnsi="Roboto"/>
          <w:sz w:val="24"/>
          <w:szCs w:val="24"/>
        </w:rPr>
        <w:t>Better understand the provider experience and perspectives</w:t>
      </w:r>
    </w:p>
    <w:p w14:paraId="6E519C9E" w14:textId="77777777" w:rsidR="004E020B" w:rsidRPr="008A0A67" w:rsidRDefault="004E020B" w:rsidP="551C5622">
      <w:pPr>
        <w:numPr>
          <w:ilvl w:val="0"/>
          <w:numId w:val="33"/>
        </w:numPr>
        <w:spacing w:after="0"/>
        <w:rPr>
          <w:rFonts w:ascii="Roboto" w:hAnsi="Roboto"/>
          <w:sz w:val="24"/>
          <w:szCs w:val="24"/>
        </w:rPr>
      </w:pPr>
      <w:r w:rsidRPr="008A0A67">
        <w:rPr>
          <w:rFonts w:ascii="Roboto" w:hAnsi="Roboto"/>
          <w:sz w:val="24"/>
          <w:szCs w:val="24"/>
        </w:rPr>
        <w:t>Outline and describe the main issues with the status quo</w:t>
      </w:r>
    </w:p>
    <w:p w14:paraId="0AE3519D" w14:textId="4BF257BA" w:rsidR="004E020B" w:rsidRPr="008A0A67" w:rsidRDefault="004E020B" w:rsidP="004E020B">
      <w:pPr>
        <w:numPr>
          <w:ilvl w:val="0"/>
          <w:numId w:val="33"/>
        </w:numPr>
        <w:spacing w:after="0"/>
        <w:rPr>
          <w:rFonts w:ascii="Roboto" w:hAnsi="Roboto"/>
          <w:sz w:val="24"/>
          <w:szCs w:val="24"/>
        </w:rPr>
      </w:pPr>
      <w:r w:rsidRPr="008A0A67">
        <w:rPr>
          <w:rFonts w:ascii="Roboto" w:hAnsi="Roboto"/>
          <w:sz w:val="24"/>
          <w:szCs w:val="24"/>
        </w:rPr>
        <w:t>Prioritise short- term challenges to be addressed</w:t>
      </w:r>
    </w:p>
    <w:p w14:paraId="0DBAA0A3" w14:textId="77777777" w:rsidR="00D12C5D" w:rsidRPr="008A0A67" w:rsidRDefault="00D12C5D" w:rsidP="008A0A67">
      <w:pPr>
        <w:spacing w:after="0"/>
        <w:ind w:left="720"/>
        <w:rPr>
          <w:rFonts w:ascii="Roboto" w:hAnsi="Roboto"/>
        </w:rPr>
      </w:pPr>
      <w:bookmarkStart w:id="6" w:name="_Hlk190874216"/>
      <w:bookmarkEnd w:id="5"/>
    </w:p>
    <w:p w14:paraId="63688327" w14:textId="77777777" w:rsidR="006455A2" w:rsidRDefault="006455A2">
      <w:pPr>
        <w:pStyle w:val="Heading3"/>
        <w:rPr>
          <w:rFonts w:ascii="Roboto" w:hAnsi="Roboto"/>
          <w:b w:val="0"/>
          <w:sz w:val="28"/>
          <w:szCs w:val="28"/>
        </w:rPr>
        <w:sectPr w:rsidR="006455A2">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55773768" w14:textId="4B373D16" w:rsidR="004E020B" w:rsidRPr="008A0A67" w:rsidRDefault="004E020B" w:rsidP="008A0A67">
      <w:pPr>
        <w:pStyle w:val="Heading3"/>
        <w:rPr>
          <w:rFonts w:ascii="Roboto" w:hAnsi="Roboto"/>
          <w:b w:val="0"/>
          <w:sz w:val="32"/>
          <w:szCs w:val="32"/>
        </w:rPr>
      </w:pPr>
      <w:r w:rsidRPr="008A0A67">
        <w:rPr>
          <w:rFonts w:ascii="Roboto" w:hAnsi="Roboto"/>
          <w:sz w:val="32"/>
          <w:szCs w:val="32"/>
        </w:rPr>
        <w:lastRenderedPageBreak/>
        <w:t>Discussion questions</w:t>
      </w:r>
    </w:p>
    <w:p w14:paraId="06C3B784" w14:textId="77777777" w:rsidR="004E020B" w:rsidRPr="008A0A67" w:rsidRDefault="004E020B" w:rsidP="551C5622">
      <w:pPr>
        <w:rPr>
          <w:rFonts w:ascii="Roboto" w:hAnsi="Roboto"/>
          <w:sz w:val="24"/>
          <w:szCs w:val="24"/>
        </w:rPr>
      </w:pPr>
      <w:r w:rsidRPr="008A0A67">
        <w:rPr>
          <w:rFonts w:ascii="Roboto" w:hAnsi="Roboto"/>
          <w:sz w:val="24"/>
          <w:szCs w:val="24"/>
        </w:rPr>
        <w:t>Three sessions were facilitated with each engagement group as follows:</w:t>
      </w:r>
    </w:p>
    <w:p w14:paraId="41180642" w14:textId="77777777" w:rsidR="00D12C5D" w:rsidRPr="008A0A67" w:rsidRDefault="004E020B" w:rsidP="008A0A67">
      <w:pPr>
        <w:pStyle w:val="Heading4"/>
        <w:rPr>
          <w:rFonts w:ascii="Roboto" w:hAnsi="Roboto"/>
          <w:b/>
          <w:bCs/>
          <w:iCs/>
          <w:sz w:val="28"/>
          <w:szCs w:val="28"/>
        </w:rPr>
      </w:pPr>
      <w:r w:rsidRPr="008A0A67">
        <w:rPr>
          <w:rFonts w:ascii="Roboto" w:hAnsi="Roboto"/>
          <w:b/>
          <w:bCs/>
          <w:i w:val="0"/>
          <w:iCs/>
          <w:sz w:val="28"/>
          <w:szCs w:val="28"/>
        </w:rPr>
        <w:t xml:space="preserve">Session 1: Provider Challenges </w:t>
      </w:r>
    </w:p>
    <w:p w14:paraId="1D63F95A" w14:textId="1B1B150A" w:rsidR="004E020B" w:rsidRPr="008A0A67" w:rsidRDefault="004E020B" w:rsidP="004E020B">
      <w:pPr>
        <w:rPr>
          <w:rFonts w:ascii="Roboto" w:hAnsi="Roboto"/>
          <w:sz w:val="24"/>
          <w:szCs w:val="24"/>
        </w:rPr>
      </w:pPr>
      <w:r w:rsidRPr="008A0A67">
        <w:rPr>
          <w:rFonts w:ascii="Roboto" w:hAnsi="Roboto"/>
          <w:sz w:val="24"/>
          <w:szCs w:val="24"/>
        </w:rPr>
        <w:t xml:space="preserve">Providers were asked to outline what residential care pricing and funding issues need to be addressed so that residential care continues to be provided while better managing the costs. Providers were asked to provide their commentary based on six categories. </w:t>
      </w:r>
    </w:p>
    <w:p w14:paraId="61CBE33B" w14:textId="77777777" w:rsidR="00D12C5D" w:rsidRPr="008A0A67" w:rsidRDefault="004E020B" w:rsidP="008A0A67">
      <w:pPr>
        <w:pStyle w:val="Heading4"/>
        <w:rPr>
          <w:rFonts w:ascii="Roboto" w:hAnsi="Roboto"/>
          <w:b/>
          <w:bCs/>
          <w:iCs/>
          <w:sz w:val="28"/>
          <w:szCs w:val="28"/>
        </w:rPr>
      </w:pPr>
      <w:r w:rsidRPr="008A0A67">
        <w:rPr>
          <w:rFonts w:ascii="Roboto" w:hAnsi="Roboto"/>
          <w:b/>
          <w:bCs/>
          <w:i w:val="0"/>
          <w:iCs/>
          <w:sz w:val="28"/>
          <w:szCs w:val="28"/>
        </w:rPr>
        <w:t>Session 2: Prioritisation of Principles</w:t>
      </w:r>
    </w:p>
    <w:p w14:paraId="1F61C697" w14:textId="7902E890" w:rsidR="004E020B" w:rsidRPr="008A0A67" w:rsidRDefault="004E020B" w:rsidP="004E020B">
      <w:pPr>
        <w:rPr>
          <w:rFonts w:ascii="Roboto" w:hAnsi="Roboto"/>
          <w:sz w:val="24"/>
          <w:szCs w:val="24"/>
        </w:rPr>
      </w:pPr>
      <w:r w:rsidRPr="008A0A67">
        <w:rPr>
          <w:rFonts w:ascii="Roboto" w:hAnsi="Roboto"/>
          <w:sz w:val="24"/>
          <w:szCs w:val="24"/>
        </w:rPr>
        <w:t xml:space="preserve">Providers were asked to rank a series of pricing and funding related principles on a scale of least important to most important. </w:t>
      </w:r>
    </w:p>
    <w:p w14:paraId="48CC245F" w14:textId="77777777" w:rsidR="00D12C5D" w:rsidRPr="008A0A67" w:rsidRDefault="004E020B" w:rsidP="008A0A67">
      <w:pPr>
        <w:pStyle w:val="Heading4"/>
        <w:rPr>
          <w:rFonts w:ascii="Roboto" w:hAnsi="Roboto"/>
          <w:b/>
          <w:bCs/>
          <w:iCs/>
          <w:sz w:val="28"/>
          <w:szCs w:val="28"/>
        </w:rPr>
      </w:pPr>
      <w:r w:rsidRPr="008A0A67">
        <w:rPr>
          <w:rFonts w:ascii="Roboto" w:hAnsi="Roboto"/>
          <w:b/>
          <w:bCs/>
          <w:i w:val="0"/>
          <w:iCs/>
          <w:sz w:val="28"/>
          <w:szCs w:val="28"/>
        </w:rPr>
        <w:t>Session 3: Short-Term Stability</w:t>
      </w:r>
    </w:p>
    <w:p w14:paraId="050C60FB" w14:textId="7FA0C489" w:rsidR="004E020B" w:rsidRPr="008A0A67" w:rsidRDefault="004E020B" w:rsidP="551C5622">
      <w:pPr>
        <w:rPr>
          <w:rFonts w:ascii="Roboto" w:hAnsi="Roboto"/>
          <w:sz w:val="24"/>
          <w:szCs w:val="24"/>
        </w:rPr>
      </w:pPr>
      <w:r w:rsidRPr="008A0A67">
        <w:rPr>
          <w:rFonts w:ascii="Roboto" w:hAnsi="Roboto"/>
          <w:sz w:val="24"/>
          <w:szCs w:val="24"/>
        </w:rPr>
        <w:t xml:space="preserve">Providers were asked to consider the key issues identified in Session 1 </w:t>
      </w:r>
      <w:r w:rsidR="00D12C5D" w:rsidRPr="008A0A67">
        <w:rPr>
          <w:rFonts w:ascii="Roboto" w:hAnsi="Roboto"/>
          <w:sz w:val="24"/>
          <w:szCs w:val="24"/>
        </w:rPr>
        <w:t xml:space="preserve">(provider challenges) </w:t>
      </w:r>
      <w:r w:rsidRPr="008A0A67">
        <w:rPr>
          <w:rFonts w:ascii="Roboto" w:hAnsi="Roboto"/>
          <w:sz w:val="24"/>
          <w:szCs w:val="24"/>
        </w:rPr>
        <w:t xml:space="preserve">and decide which issues were more important to prioritise / address first to provide short-term stability. Votes were made by providers on those themes that should be prioritised. </w:t>
      </w:r>
    </w:p>
    <w:p w14:paraId="46F133A8" w14:textId="4049B30E" w:rsidR="004E020B" w:rsidRPr="008A0A67" w:rsidRDefault="004E020B" w:rsidP="008A0A67">
      <w:pPr>
        <w:pStyle w:val="Heading4"/>
        <w:rPr>
          <w:rFonts w:ascii="Roboto" w:hAnsi="Roboto"/>
          <w:b/>
          <w:bCs/>
          <w:i w:val="0"/>
          <w:iCs/>
        </w:rPr>
      </w:pPr>
      <w:r w:rsidRPr="008A0A67">
        <w:rPr>
          <w:rFonts w:ascii="Roboto" w:hAnsi="Roboto"/>
          <w:b/>
          <w:bCs/>
          <w:i w:val="0"/>
          <w:iCs/>
        </w:rPr>
        <w:t xml:space="preserve">The overarching key themes from the questions discussed in the engagement sessions have been summarised </w:t>
      </w:r>
      <w:r w:rsidR="000A714C" w:rsidRPr="008A0A67">
        <w:rPr>
          <w:rFonts w:ascii="Roboto" w:hAnsi="Roboto"/>
          <w:b/>
          <w:bCs/>
          <w:i w:val="0"/>
          <w:iCs/>
        </w:rPr>
        <w:t>below.</w:t>
      </w:r>
      <w:r w:rsidRPr="008A0A67">
        <w:rPr>
          <w:rFonts w:ascii="Roboto" w:hAnsi="Roboto"/>
          <w:b/>
          <w:bCs/>
          <w:i w:val="0"/>
          <w:iCs/>
        </w:rPr>
        <w:t xml:space="preserve"> </w:t>
      </w:r>
    </w:p>
    <w:p w14:paraId="7DC4CE73" w14:textId="77777777" w:rsidR="001E23B8" w:rsidRPr="008A0A67" w:rsidRDefault="001E23B8">
      <w:pPr>
        <w:spacing w:after="0" w:line="240" w:lineRule="auto"/>
        <w:rPr>
          <w:rFonts w:ascii="Roboto" w:hAnsi="Roboto"/>
          <w:b/>
          <w:bCs/>
          <w:highlight w:val="yellow"/>
        </w:rPr>
      </w:pPr>
      <w:r w:rsidRPr="008A0A67">
        <w:rPr>
          <w:rFonts w:ascii="Roboto" w:hAnsi="Roboto"/>
          <w:b/>
          <w:bCs/>
          <w:highlight w:val="yellow"/>
        </w:rPr>
        <w:br w:type="page"/>
      </w:r>
    </w:p>
    <w:p w14:paraId="3D5EABF4" w14:textId="28E20381" w:rsidR="004E020B" w:rsidRPr="008A0A67" w:rsidRDefault="004E020B" w:rsidP="008A0A67">
      <w:pPr>
        <w:pStyle w:val="Heading2"/>
        <w:rPr>
          <w:rFonts w:ascii="Roboto" w:hAnsi="Roboto"/>
          <w:sz w:val="32"/>
          <w:szCs w:val="32"/>
        </w:rPr>
      </w:pPr>
      <w:r w:rsidRPr="008A0A67">
        <w:rPr>
          <w:rFonts w:ascii="Roboto" w:hAnsi="Roboto"/>
          <w:sz w:val="32"/>
          <w:szCs w:val="32"/>
        </w:rPr>
        <w:lastRenderedPageBreak/>
        <w:t>Session 1: Provider Challenges</w:t>
      </w:r>
    </w:p>
    <w:p w14:paraId="378A41B3" w14:textId="2B9D096A" w:rsidR="004E020B" w:rsidRPr="008A0A67" w:rsidRDefault="004E020B" w:rsidP="008A0A67">
      <w:pPr>
        <w:pStyle w:val="Heading3"/>
        <w:rPr>
          <w:rFonts w:ascii="Roboto" w:hAnsi="Roboto"/>
          <w:sz w:val="28"/>
          <w:szCs w:val="28"/>
        </w:rPr>
      </w:pPr>
      <w:r w:rsidRPr="008A0A67">
        <w:rPr>
          <w:rFonts w:ascii="Roboto" w:hAnsi="Roboto"/>
          <w:sz w:val="28"/>
          <w:szCs w:val="28"/>
        </w:rPr>
        <w:t>Support expectations</w:t>
      </w:r>
    </w:p>
    <w:p w14:paraId="4EC0EA2B" w14:textId="77777777" w:rsidR="004E020B" w:rsidRPr="008A0A67" w:rsidRDefault="004E020B" w:rsidP="008A0A67">
      <w:pPr>
        <w:pStyle w:val="Heading3"/>
        <w:rPr>
          <w:rFonts w:ascii="Roboto" w:hAnsi="Roboto"/>
        </w:rPr>
      </w:pPr>
      <w:r w:rsidRPr="008A0A67">
        <w:rPr>
          <w:rFonts w:ascii="Roboto" w:hAnsi="Roboto"/>
        </w:rPr>
        <w:t>Discussion points</w:t>
      </w:r>
    </w:p>
    <w:p w14:paraId="59E44CB6" w14:textId="77777777" w:rsidR="004E020B" w:rsidRPr="008A0A67" w:rsidRDefault="004E020B" w:rsidP="004E020B">
      <w:pPr>
        <w:rPr>
          <w:rFonts w:ascii="Roboto" w:hAnsi="Roboto"/>
          <w:sz w:val="24"/>
          <w:szCs w:val="24"/>
        </w:rPr>
      </w:pPr>
      <w:r w:rsidRPr="008A0A67">
        <w:rPr>
          <w:rFonts w:ascii="Roboto" w:hAnsi="Roboto"/>
          <w:sz w:val="24"/>
          <w:szCs w:val="24"/>
        </w:rPr>
        <w:t>When you receive DSS residential care funding, is there a clear understanding of the quality and quantity of care you are expected to provide for disabled people for that funding?</w:t>
      </w:r>
    </w:p>
    <w:p w14:paraId="13181167" w14:textId="77777777" w:rsidR="004E020B" w:rsidRPr="008A0A67" w:rsidRDefault="004E020B" w:rsidP="008A0A67">
      <w:pPr>
        <w:pStyle w:val="Heading4"/>
        <w:rPr>
          <w:rFonts w:ascii="Roboto" w:hAnsi="Roboto"/>
          <w:b/>
          <w:bCs/>
          <w:iCs/>
        </w:rPr>
      </w:pPr>
      <w:r w:rsidRPr="008A0A67">
        <w:rPr>
          <w:rFonts w:ascii="Roboto" w:hAnsi="Roboto"/>
          <w:b/>
          <w:bCs/>
          <w:i w:val="0"/>
          <w:iCs/>
        </w:rPr>
        <w:t>Overarching themes from the engagement sessions</w:t>
      </w:r>
    </w:p>
    <w:p w14:paraId="1D6045C8" w14:textId="77777777" w:rsidR="004E020B" w:rsidRPr="008A0A67" w:rsidRDefault="004E020B" w:rsidP="004E020B">
      <w:pPr>
        <w:rPr>
          <w:rFonts w:ascii="Roboto" w:hAnsi="Roboto"/>
          <w:sz w:val="24"/>
          <w:szCs w:val="24"/>
        </w:rPr>
      </w:pPr>
      <w:r w:rsidRPr="008A0A67">
        <w:rPr>
          <w:rFonts w:ascii="Roboto" w:hAnsi="Roboto"/>
          <w:sz w:val="24"/>
          <w:szCs w:val="24"/>
        </w:rPr>
        <w:t>All groups emphasised the need for greater clarity about service expectations from the centre. Providers specifically highlighted that:</w:t>
      </w:r>
    </w:p>
    <w:p w14:paraId="1161C753" w14:textId="648DA889" w:rsidR="004E020B" w:rsidRPr="008A0A67" w:rsidRDefault="004E020B" w:rsidP="004E020B">
      <w:pPr>
        <w:numPr>
          <w:ilvl w:val="0"/>
          <w:numId w:val="34"/>
        </w:numPr>
        <w:rPr>
          <w:rFonts w:ascii="Roboto" w:hAnsi="Roboto"/>
          <w:sz w:val="24"/>
          <w:szCs w:val="24"/>
        </w:rPr>
      </w:pPr>
      <w:bookmarkStart w:id="7" w:name="_Hlk190879562"/>
      <w:r w:rsidRPr="008A0A67">
        <w:rPr>
          <w:rFonts w:ascii="Roboto" w:hAnsi="Roboto"/>
          <w:b/>
          <w:bCs/>
          <w:sz w:val="24"/>
          <w:szCs w:val="24"/>
        </w:rPr>
        <w:t xml:space="preserve">Group 2 </w:t>
      </w:r>
      <w:r w:rsidR="000A714C" w:rsidRPr="008A0A67">
        <w:rPr>
          <w:rFonts w:ascii="Roboto" w:hAnsi="Roboto"/>
          <w:b/>
          <w:bCs/>
          <w:sz w:val="24"/>
          <w:szCs w:val="24"/>
        </w:rPr>
        <w:t xml:space="preserve">(Large Providers) </w:t>
      </w:r>
      <w:r w:rsidRPr="008A0A67">
        <w:rPr>
          <w:rFonts w:ascii="Roboto" w:hAnsi="Roboto"/>
          <w:b/>
          <w:bCs/>
          <w:sz w:val="24"/>
          <w:szCs w:val="24"/>
        </w:rPr>
        <w:t>and</w:t>
      </w:r>
      <w:r w:rsidR="000A714C" w:rsidRPr="008A0A67">
        <w:rPr>
          <w:rFonts w:ascii="Roboto" w:hAnsi="Roboto"/>
          <w:b/>
          <w:bCs/>
          <w:sz w:val="24"/>
          <w:szCs w:val="24"/>
        </w:rPr>
        <w:t xml:space="preserve"> Group</w:t>
      </w:r>
      <w:r w:rsidRPr="008A0A67">
        <w:rPr>
          <w:rFonts w:ascii="Roboto" w:hAnsi="Roboto"/>
          <w:b/>
          <w:bCs/>
          <w:sz w:val="24"/>
          <w:szCs w:val="24"/>
        </w:rPr>
        <w:t xml:space="preserve"> 3</w:t>
      </w:r>
      <w:r w:rsidR="000A714C" w:rsidRPr="008A0A67">
        <w:rPr>
          <w:rFonts w:ascii="Roboto" w:hAnsi="Roboto"/>
          <w:b/>
          <w:bCs/>
          <w:sz w:val="24"/>
          <w:szCs w:val="24"/>
        </w:rPr>
        <w:t xml:space="preserve"> (Small Providers)</w:t>
      </w:r>
      <w:r w:rsidRPr="008A0A67">
        <w:rPr>
          <w:rFonts w:ascii="Roboto" w:hAnsi="Roboto"/>
          <w:b/>
          <w:bCs/>
          <w:sz w:val="24"/>
          <w:szCs w:val="24"/>
        </w:rPr>
        <w:t xml:space="preserve">: </w:t>
      </w:r>
      <w:r w:rsidRPr="008A0A67">
        <w:rPr>
          <w:rFonts w:ascii="Roboto" w:hAnsi="Roboto"/>
          <w:sz w:val="24"/>
          <w:szCs w:val="24"/>
        </w:rPr>
        <w:t>There is a lack of clarity and consistency in residential support expectations across funders, NASC assessments, and service specifications. This makes delivering services difficult to plan for and can contribute to a misalignment between the price that DSS pays and the providers’ financial ability to deliver services.</w:t>
      </w:r>
    </w:p>
    <w:p w14:paraId="6F28816F" w14:textId="3126B434" w:rsidR="004E020B" w:rsidRPr="008A0A67" w:rsidRDefault="004E020B" w:rsidP="004E020B">
      <w:pPr>
        <w:numPr>
          <w:ilvl w:val="0"/>
          <w:numId w:val="34"/>
        </w:numPr>
        <w:rPr>
          <w:rFonts w:ascii="Roboto" w:hAnsi="Roboto"/>
          <w:sz w:val="24"/>
          <w:szCs w:val="24"/>
        </w:rPr>
      </w:pPr>
      <w:r w:rsidRPr="008A0A67">
        <w:rPr>
          <w:rFonts w:ascii="Roboto" w:hAnsi="Roboto"/>
          <w:b/>
          <w:bCs/>
          <w:sz w:val="24"/>
          <w:szCs w:val="24"/>
        </w:rPr>
        <w:t>Group 1</w:t>
      </w:r>
      <w:r w:rsidR="000A714C" w:rsidRPr="008A0A67">
        <w:rPr>
          <w:rFonts w:ascii="Roboto" w:hAnsi="Roboto"/>
          <w:b/>
          <w:bCs/>
          <w:sz w:val="24"/>
          <w:szCs w:val="24"/>
        </w:rPr>
        <w:t xml:space="preserve"> (Medium Providers)</w:t>
      </w:r>
      <w:r w:rsidRPr="008A0A67">
        <w:rPr>
          <w:rFonts w:ascii="Roboto" w:hAnsi="Roboto"/>
          <w:b/>
          <w:bCs/>
          <w:sz w:val="24"/>
          <w:szCs w:val="24"/>
        </w:rPr>
        <w:t xml:space="preserve">: </w:t>
      </w:r>
      <w:r w:rsidRPr="008A0A67">
        <w:rPr>
          <w:rFonts w:ascii="Roboto" w:hAnsi="Roboto"/>
          <w:sz w:val="24"/>
          <w:szCs w:val="24"/>
        </w:rPr>
        <w:t>Providing whole of life, responsive care does not align with the services specification. Funding needs to be able to be flexed and reevaluated to care for disabled people when their needs change. </w:t>
      </w:r>
    </w:p>
    <w:p w14:paraId="7FFA67B2" w14:textId="554EC877" w:rsidR="004E020B" w:rsidRPr="008A0A67" w:rsidRDefault="004E020B" w:rsidP="551C5622">
      <w:pPr>
        <w:numPr>
          <w:ilvl w:val="0"/>
          <w:numId w:val="34"/>
        </w:numPr>
        <w:rPr>
          <w:rFonts w:ascii="Roboto" w:hAnsi="Roboto"/>
          <w:sz w:val="24"/>
          <w:szCs w:val="24"/>
        </w:rPr>
      </w:pPr>
      <w:r w:rsidRPr="008A0A67">
        <w:rPr>
          <w:rFonts w:ascii="Roboto" w:hAnsi="Roboto"/>
          <w:b/>
          <w:bCs/>
          <w:sz w:val="24"/>
          <w:szCs w:val="24"/>
        </w:rPr>
        <w:t>Group 4</w:t>
      </w:r>
      <w:r w:rsidR="000A714C" w:rsidRPr="008A0A67">
        <w:rPr>
          <w:rFonts w:ascii="Roboto" w:hAnsi="Roboto"/>
          <w:b/>
          <w:bCs/>
          <w:sz w:val="24"/>
          <w:szCs w:val="24"/>
        </w:rPr>
        <w:t xml:space="preserve"> (Aged Residential Care Providers)</w:t>
      </w:r>
      <w:r w:rsidRPr="008A0A67">
        <w:rPr>
          <w:rFonts w:ascii="Roboto" w:hAnsi="Roboto"/>
          <w:b/>
          <w:bCs/>
          <w:sz w:val="24"/>
          <w:szCs w:val="24"/>
        </w:rPr>
        <w:t xml:space="preserve">: </w:t>
      </w:r>
      <w:r w:rsidRPr="008A0A67">
        <w:rPr>
          <w:rFonts w:ascii="Roboto" w:hAnsi="Roboto"/>
          <w:sz w:val="24"/>
          <w:szCs w:val="24"/>
        </w:rPr>
        <w:t>DSS funding doesn’t cover the level of care providers feel is required for some disabled people, which providers consider results in under provision of some services.</w:t>
      </w:r>
    </w:p>
    <w:bookmarkEnd w:id="7"/>
    <w:p w14:paraId="446918EA" w14:textId="77777777" w:rsidR="004E020B" w:rsidRPr="008A0A67" w:rsidRDefault="004E020B" w:rsidP="008A0A67">
      <w:pPr>
        <w:pStyle w:val="Heading4"/>
        <w:rPr>
          <w:rFonts w:ascii="Roboto" w:hAnsi="Roboto"/>
          <w:b/>
          <w:bCs/>
          <w:iCs/>
        </w:rPr>
      </w:pPr>
      <w:r w:rsidRPr="008A0A67">
        <w:rPr>
          <w:rFonts w:ascii="Roboto" w:hAnsi="Roboto"/>
          <w:b/>
          <w:bCs/>
          <w:i w:val="0"/>
          <w:iCs/>
        </w:rPr>
        <w:t>Additional provider comments</w:t>
      </w:r>
    </w:p>
    <w:p w14:paraId="0EEDAF97" w14:textId="77777777" w:rsidR="004E020B" w:rsidRPr="008A0A67" w:rsidRDefault="004E020B" w:rsidP="004E020B">
      <w:pPr>
        <w:numPr>
          <w:ilvl w:val="0"/>
          <w:numId w:val="35"/>
        </w:numPr>
        <w:rPr>
          <w:rFonts w:ascii="Roboto" w:hAnsi="Roboto"/>
          <w:sz w:val="24"/>
          <w:szCs w:val="24"/>
        </w:rPr>
      </w:pPr>
      <w:r w:rsidRPr="008A0A67">
        <w:rPr>
          <w:rFonts w:ascii="Roboto" w:hAnsi="Roboto"/>
          <w:sz w:val="24"/>
          <w:szCs w:val="24"/>
        </w:rPr>
        <w:t>Providers often receive unclear or incomplete client information from whānau when receiving care applications which makes it difficult to define and understand care requirements and expectations.</w:t>
      </w:r>
    </w:p>
    <w:p w14:paraId="4F75DA85" w14:textId="77777777" w:rsidR="004E020B" w:rsidRPr="008A0A67" w:rsidRDefault="004E020B" w:rsidP="551C5622">
      <w:pPr>
        <w:numPr>
          <w:ilvl w:val="0"/>
          <w:numId w:val="35"/>
        </w:numPr>
        <w:rPr>
          <w:rFonts w:ascii="Roboto" w:hAnsi="Roboto"/>
          <w:sz w:val="24"/>
          <w:szCs w:val="24"/>
        </w:rPr>
      </w:pPr>
      <w:r w:rsidRPr="008A0A67">
        <w:rPr>
          <w:rFonts w:ascii="Roboto" w:hAnsi="Roboto"/>
          <w:sz w:val="24"/>
          <w:szCs w:val="24"/>
        </w:rPr>
        <w:t xml:space="preserve">There is a difference between the actual residential care services provided and funder (DSS) service expectations. While funds are somewhat sufficient to support a care model, they do not support disabled people to live full lives, in accordance with EGL principles. </w:t>
      </w:r>
    </w:p>
    <w:p w14:paraId="1D68DAE9" w14:textId="53F15BB8" w:rsidR="004F7958" w:rsidRPr="008A0A67" w:rsidRDefault="004E020B" w:rsidP="008A0A67">
      <w:pPr>
        <w:numPr>
          <w:ilvl w:val="0"/>
          <w:numId w:val="35"/>
        </w:numPr>
        <w:spacing w:after="0" w:line="240" w:lineRule="auto"/>
        <w:rPr>
          <w:rFonts w:ascii="Roboto" w:hAnsi="Roboto"/>
          <w:b/>
          <w:sz w:val="24"/>
          <w:szCs w:val="24"/>
        </w:rPr>
      </w:pPr>
      <w:r w:rsidRPr="008A0A67">
        <w:rPr>
          <w:rFonts w:ascii="Roboto" w:hAnsi="Roboto"/>
          <w:sz w:val="24"/>
          <w:szCs w:val="24"/>
        </w:rPr>
        <w:t>The current pricing model does not support the provision of increasingly individualised care services.</w:t>
      </w:r>
      <w:r w:rsidR="004F7958" w:rsidRPr="008A0A67">
        <w:rPr>
          <w:rFonts w:ascii="Roboto" w:hAnsi="Roboto"/>
        </w:rPr>
        <w:br w:type="page"/>
      </w:r>
    </w:p>
    <w:p w14:paraId="1DAE41A5" w14:textId="47C9A26C" w:rsidR="004E020B" w:rsidRPr="008A0A67" w:rsidRDefault="004E020B" w:rsidP="008A0A67">
      <w:pPr>
        <w:pStyle w:val="Heading3"/>
        <w:rPr>
          <w:rFonts w:ascii="Roboto" w:hAnsi="Roboto"/>
          <w:sz w:val="28"/>
          <w:szCs w:val="28"/>
        </w:rPr>
      </w:pPr>
      <w:r w:rsidRPr="008A0A67">
        <w:rPr>
          <w:rFonts w:ascii="Roboto" w:hAnsi="Roboto"/>
          <w:sz w:val="28"/>
          <w:szCs w:val="28"/>
        </w:rPr>
        <w:lastRenderedPageBreak/>
        <w:t>Regional Consistency</w:t>
      </w:r>
    </w:p>
    <w:p w14:paraId="3E1B29F0" w14:textId="77777777" w:rsidR="004E020B" w:rsidRPr="008A0A67" w:rsidRDefault="004E020B" w:rsidP="008A0A67">
      <w:pPr>
        <w:pStyle w:val="Heading4"/>
        <w:rPr>
          <w:rFonts w:ascii="Roboto" w:hAnsi="Roboto"/>
          <w:b/>
          <w:bCs/>
          <w:iCs/>
        </w:rPr>
      </w:pPr>
      <w:r w:rsidRPr="008A0A67">
        <w:rPr>
          <w:rFonts w:ascii="Roboto" w:hAnsi="Roboto"/>
          <w:b/>
          <w:bCs/>
          <w:i w:val="0"/>
          <w:iCs/>
        </w:rPr>
        <w:t>Discussion points</w:t>
      </w:r>
    </w:p>
    <w:p w14:paraId="3324BF52" w14:textId="77777777" w:rsidR="004E020B" w:rsidRPr="008A0A67" w:rsidRDefault="004E020B" w:rsidP="004E020B">
      <w:pPr>
        <w:rPr>
          <w:rFonts w:ascii="Roboto" w:hAnsi="Roboto"/>
          <w:sz w:val="24"/>
          <w:szCs w:val="24"/>
        </w:rPr>
      </w:pPr>
      <w:r w:rsidRPr="008A0A67">
        <w:rPr>
          <w:rFonts w:ascii="Roboto" w:hAnsi="Roboto"/>
          <w:sz w:val="24"/>
          <w:szCs w:val="24"/>
        </w:rPr>
        <w:t>Do you feel that residential care pricing and funding is allowing there to be consistency of provision of care within your region? What about nationally? What is driving the variation if there is any?</w:t>
      </w:r>
    </w:p>
    <w:p w14:paraId="62FDC435" w14:textId="77777777" w:rsidR="004E020B" w:rsidRPr="008A0A67" w:rsidRDefault="004E020B" w:rsidP="008A0A67">
      <w:pPr>
        <w:pStyle w:val="Heading4"/>
        <w:rPr>
          <w:rFonts w:ascii="Roboto" w:hAnsi="Roboto"/>
          <w:b/>
          <w:bCs/>
          <w:iCs/>
        </w:rPr>
      </w:pPr>
      <w:r w:rsidRPr="008A0A67">
        <w:rPr>
          <w:rFonts w:ascii="Roboto" w:hAnsi="Roboto"/>
          <w:b/>
          <w:bCs/>
          <w:i w:val="0"/>
          <w:iCs/>
        </w:rPr>
        <w:t>Overarching themes from the engagement sessions</w:t>
      </w:r>
    </w:p>
    <w:p w14:paraId="3C5D0D54" w14:textId="77777777" w:rsidR="004E020B" w:rsidRPr="008A0A67" w:rsidRDefault="004E020B" w:rsidP="551C5622">
      <w:pPr>
        <w:rPr>
          <w:rFonts w:ascii="Roboto" w:hAnsi="Roboto"/>
          <w:sz w:val="24"/>
          <w:szCs w:val="24"/>
        </w:rPr>
      </w:pPr>
      <w:r w:rsidRPr="008A0A67">
        <w:rPr>
          <w:rFonts w:ascii="Roboto" w:hAnsi="Roboto"/>
          <w:sz w:val="24"/>
          <w:szCs w:val="24"/>
        </w:rPr>
        <w:t xml:space="preserve">All groups expressed a need for greater transparency across -- and justification for differences in -- pricing and funding and expressed concern that there was unwarranted variation across regions. Relatively, providers were less concerned about the </w:t>
      </w:r>
      <w:r w:rsidRPr="008A0A67">
        <w:rPr>
          <w:rFonts w:ascii="Roboto" w:hAnsi="Roboto"/>
          <w:i/>
          <w:iCs/>
          <w:sz w:val="24"/>
          <w:szCs w:val="24"/>
        </w:rPr>
        <w:t xml:space="preserve">existence </w:t>
      </w:r>
      <w:r w:rsidRPr="008A0A67">
        <w:rPr>
          <w:rFonts w:ascii="Roboto" w:hAnsi="Roboto"/>
          <w:sz w:val="24"/>
          <w:szCs w:val="24"/>
        </w:rPr>
        <w:t>of variation, and more concerned about the lack of a transparent rationale for variation that exists. Providers also highlighted that:</w:t>
      </w:r>
    </w:p>
    <w:p w14:paraId="58D534D1" w14:textId="293935E6" w:rsidR="004E020B" w:rsidRPr="008A0A67" w:rsidRDefault="004E020B" w:rsidP="551C5622">
      <w:pPr>
        <w:numPr>
          <w:ilvl w:val="0"/>
          <w:numId w:val="36"/>
        </w:numPr>
        <w:rPr>
          <w:rFonts w:ascii="Roboto" w:hAnsi="Roboto"/>
          <w:sz w:val="24"/>
          <w:szCs w:val="24"/>
        </w:rPr>
      </w:pPr>
      <w:r w:rsidRPr="008A0A67">
        <w:rPr>
          <w:rFonts w:ascii="Roboto" w:hAnsi="Roboto"/>
          <w:sz w:val="24"/>
          <w:szCs w:val="24"/>
        </w:rPr>
        <w:t>Group 1, 2 and 3</w:t>
      </w:r>
      <w:r w:rsidR="000A714C" w:rsidRPr="008A0A67">
        <w:rPr>
          <w:rFonts w:ascii="Roboto" w:hAnsi="Roboto"/>
          <w:sz w:val="24"/>
          <w:szCs w:val="24"/>
        </w:rPr>
        <w:t xml:space="preserve"> (Medium, Large and Aged Residential Care providers)</w:t>
      </w:r>
      <w:r w:rsidRPr="008A0A67">
        <w:rPr>
          <w:rFonts w:ascii="Roboto" w:hAnsi="Roboto"/>
          <w:sz w:val="24"/>
          <w:szCs w:val="24"/>
        </w:rPr>
        <w:t>: There is a need for transparent and consistent residential care pricing and funding across regions to address the variations in regional budgets, NASC assessments, guidelines, cultural competency and funders to enable equitable access to services and funding.</w:t>
      </w:r>
    </w:p>
    <w:p w14:paraId="065825F3" w14:textId="77777777" w:rsidR="004E020B" w:rsidRPr="008A0A67" w:rsidRDefault="004E020B" w:rsidP="008A0A67">
      <w:pPr>
        <w:pStyle w:val="Heading4"/>
        <w:rPr>
          <w:rFonts w:ascii="Roboto" w:hAnsi="Roboto"/>
          <w:b/>
          <w:bCs/>
          <w:iCs/>
        </w:rPr>
      </w:pPr>
      <w:r w:rsidRPr="008A0A67">
        <w:rPr>
          <w:rFonts w:ascii="Roboto" w:hAnsi="Roboto"/>
          <w:b/>
          <w:bCs/>
          <w:i w:val="0"/>
          <w:iCs/>
        </w:rPr>
        <w:t>Additional provider comments</w:t>
      </w:r>
    </w:p>
    <w:p w14:paraId="7EB47D97" w14:textId="77777777" w:rsidR="004E020B" w:rsidRPr="008A0A67" w:rsidRDefault="004E020B" w:rsidP="004E020B">
      <w:pPr>
        <w:numPr>
          <w:ilvl w:val="0"/>
          <w:numId w:val="37"/>
        </w:numPr>
        <w:rPr>
          <w:rFonts w:ascii="Roboto" w:hAnsi="Roboto"/>
          <w:sz w:val="24"/>
          <w:szCs w:val="24"/>
        </w:rPr>
      </w:pPr>
      <w:r w:rsidRPr="008A0A67">
        <w:rPr>
          <w:rFonts w:ascii="Roboto" w:hAnsi="Roboto"/>
          <w:sz w:val="24"/>
          <w:szCs w:val="24"/>
        </w:rPr>
        <w:t>There is disparity in cultural competency between staff and funders.</w:t>
      </w:r>
    </w:p>
    <w:p w14:paraId="6D431166" w14:textId="77777777" w:rsidR="004E020B" w:rsidRPr="008A0A67" w:rsidRDefault="004E020B" w:rsidP="004E020B">
      <w:pPr>
        <w:numPr>
          <w:ilvl w:val="0"/>
          <w:numId w:val="37"/>
        </w:numPr>
        <w:rPr>
          <w:rFonts w:ascii="Roboto" w:hAnsi="Roboto"/>
          <w:sz w:val="24"/>
          <w:szCs w:val="24"/>
        </w:rPr>
      </w:pPr>
      <w:r w:rsidRPr="008A0A67">
        <w:rPr>
          <w:rFonts w:ascii="Roboto" w:hAnsi="Roboto"/>
          <w:sz w:val="24"/>
          <w:szCs w:val="24"/>
        </w:rPr>
        <w:t xml:space="preserve">Not all service types are available across all regions, limiting care options. </w:t>
      </w:r>
    </w:p>
    <w:p w14:paraId="40FF6686" w14:textId="77777777" w:rsidR="004E020B" w:rsidRPr="008A0A67" w:rsidRDefault="004E020B" w:rsidP="551C5622">
      <w:pPr>
        <w:numPr>
          <w:ilvl w:val="0"/>
          <w:numId w:val="37"/>
        </w:numPr>
        <w:rPr>
          <w:rFonts w:ascii="Roboto" w:hAnsi="Roboto"/>
          <w:sz w:val="24"/>
          <w:szCs w:val="24"/>
        </w:rPr>
      </w:pPr>
      <w:r w:rsidRPr="008A0A67">
        <w:rPr>
          <w:rFonts w:ascii="Roboto" w:hAnsi="Roboto"/>
          <w:sz w:val="24"/>
          <w:szCs w:val="24"/>
        </w:rPr>
        <w:t xml:space="preserve">Contracted rates need to be consistent. The funding should then be negotiated and allocated on an individual </w:t>
      </w:r>
      <w:proofErr w:type="gramStart"/>
      <w:r w:rsidRPr="008A0A67">
        <w:rPr>
          <w:rFonts w:ascii="Roboto" w:hAnsi="Roboto"/>
          <w:sz w:val="24"/>
          <w:szCs w:val="24"/>
        </w:rPr>
        <w:t>needs</w:t>
      </w:r>
      <w:proofErr w:type="gramEnd"/>
      <w:r w:rsidRPr="008A0A67">
        <w:rPr>
          <w:rFonts w:ascii="Roboto" w:hAnsi="Roboto"/>
          <w:sz w:val="24"/>
          <w:szCs w:val="24"/>
        </w:rPr>
        <w:t xml:space="preserve"> basis.</w:t>
      </w:r>
    </w:p>
    <w:p w14:paraId="210CEEE2" w14:textId="77777777" w:rsidR="004E020B" w:rsidRPr="008A0A67" w:rsidRDefault="004E020B" w:rsidP="003B7096">
      <w:pPr>
        <w:numPr>
          <w:ilvl w:val="0"/>
          <w:numId w:val="37"/>
        </w:numPr>
        <w:rPr>
          <w:rFonts w:ascii="Roboto" w:hAnsi="Roboto"/>
          <w:sz w:val="24"/>
          <w:szCs w:val="24"/>
        </w:rPr>
      </w:pPr>
      <w:r w:rsidRPr="008A0A67">
        <w:rPr>
          <w:rFonts w:ascii="Roboto" w:hAnsi="Roboto"/>
          <w:sz w:val="24"/>
          <w:szCs w:val="24"/>
        </w:rPr>
        <w:t xml:space="preserve">The level of funding provided is dependent on the NASC assessment. These assessments are inconsistent across regions. </w:t>
      </w:r>
    </w:p>
    <w:p w14:paraId="634AEECA" w14:textId="77777777" w:rsidR="004F7958" w:rsidRPr="008A0A67" w:rsidRDefault="004F7958">
      <w:pPr>
        <w:spacing w:after="0" w:line="240" w:lineRule="auto"/>
        <w:rPr>
          <w:rFonts w:ascii="Roboto" w:hAnsi="Roboto"/>
          <w:b/>
          <w:sz w:val="24"/>
          <w:szCs w:val="24"/>
        </w:rPr>
      </w:pPr>
      <w:r w:rsidRPr="008A0A67">
        <w:rPr>
          <w:rFonts w:ascii="Roboto" w:hAnsi="Roboto"/>
        </w:rPr>
        <w:br w:type="page"/>
      </w:r>
    </w:p>
    <w:p w14:paraId="169213CE" w14:textId="25EF2AD5" w:rsidR="004E020B" w:rsidRPr="008A0A67" w:rsidRDefault="004E020B" w:rsidP="008A0A67">
      <w:pPr>
        <w:pStyle w:val="Heading3"/>
        <w:rPr>
          <w:rFonts w:ascii="Roboto" w:hAnsi="Roboto"/>
          <w:sz w:val="28"/>
          <w:szCs w:val="28"/>
        </w:rPr>
      </w:pPr>
      <w:r w:rsidRPr="008A0A67">
        <w:rPr>
          <w:rFonts w:ascii="Roboto" w:hAnsi="Roboto"/>
          <w:sz w:val="28"/>
          <w:szCs w:val="28"/>
        </w:rPr>
        <w:lastRenderedPageBreak/>
        <w:t>Cost Drivers</w:t>
      </w:r>
    </w:p>
    <w:p w14:paraId="379B2A26" w14:textId="77777777" w:rsidR="004E020B" w:rsidRPr="008A0A67" w:rsidRDefault="004E020B" w:rsidP="008A0A67">
      <w:pPr>
        <w:pStyle w:val="Heading4"/>
        <w:rPr>
          <w:rFonts w:ascii="Roboto" w:hAnsi="Roboto"/>
          <w:b/>
          <w:bCs/>
          <w:iCs/>
        </w:rPr>
      </w:pPr>
      <w:r w:rsidRPr="008A0A67">
        <w:rPr>
          <w:rFonts w:ascii="Roboto" w:hAnsi="Roboto"/>
          <w:b/>
          <w:bCs/>
          <w:i w:val="0"/>
          <w:iCs/>
        </w:rPr>
        <w:t>Discussion points</w:t>
      </w:r>
    </w:p>
    <w:p w14:paraId="56ACD223" w14:textId="77777777" w:rsidR="004E020B" w:rsidRPr="008A0A67" w:rsidRDefault="004E020B" w:rsidP="551C5622">
      <w:pPr>
        <w:rPr>
          <w:rFonts w:ascii="Roboto" w:hAnsi="Roboto"/>
          <w:sz w:val="24"/>
          <w:szCs w:val="24"/>
        </w:rPr>
      </w:pPr>
      <w:r w:rsidRPr="008A0A67">
        <w:rPr>
          <w:rFonts w:ascii="Roboto" w:hAnsi="Roboto"/>
          <w:sz w:val="24"/>
          <w:szCs w:val="24"/>
        </w:rPr>
        <w:t xml:space="preserve">How have your cost drivers changed in the last 5 years? What are the main drivers of cost changes from your perspective? Consider operational, staffing, client needs/services, estates and maintenance. </w:t>
      </w:r>
    </w:p>
    <w:p w14:paraId="7165B321" w14:textId="77777777" w:rsidR="004E020B" w:rsidRPr="008A0A67" w:rsidRDefault="004E020B" w:rsidP="008A0A67">
      <w:pPr>
        <w:pStyle w:val="Heading4"/>
        <w:rPr>
          <w:rFonts w:ascii="Roboto" w:hAnsi="Roboto"/>
          <w:b/>
          <w:bCs/>
          <w:iCs/>
        </w:rPr>
      </w:pPr>
      <w:r w:rsidRPr="008A0A67">
        <w:rPr>
          <w:rFonts w:ascii="Roboto" w:hAnsi="Roboto"/>
          <w:b/>
          <w:bCs/>
          <w:i w:val="0"/>
          <w:iCs/>
        </w:rPr>
        <w:t>Overarching themes from the engagement sessions</w:t>
      </w:r>
    </w:p>
    <w:p w14:paraId="6595DC6B" w14:textId="77777777" w:rsidR="004E020B" w:rsidRPr="008A0A67" w:rsidRDefault="004E020B" w:rsidP="004E020B">
      <w:pPr>
        <w:rPr>
          <w:rFonts w:ascii="Roboto" w:hAnsi="Roboto"/>
          <w:sz w:val="24"/>
          <w:szCs w:val="24"/>
        </w:rPr>
      </w:pPr>
      <w:r w:rsidRPr="008A0A67">
        <w:rPr>
          <w:rFonts w:ascii="Roboto" w:hAnsi="Roboto"/>
          <w:sz w:val="24"/>
          <w:szCs w:val="24"/>
        </w:rPr>
        <w:t>All groups highlighted similar experiences with the current pricing and funding approach. There was consensus that pricing inconsistency and underfunding was a key challenge that needed to be addressed to move towards a more stable, predictable, and consistent pricing model. Providers also highlighted that:</w:t>
      </w:r>
    </w:p>
    <w:p w14:paraId="4135D035" w14:textId="77777777" w:rsidR="004E020B" w:rsidRPr="008A0A67" w:rsidRDefault="004E020B" w:rsidP="004E020B">
      <w:pPr>
        <w:numPr>
          <w:ilvl w:val="0"/>
          <w:numId w:val="40"/>
        </w:numPr>
        <w:rPr>
          <w:rFonts w:ascii="Roboto" w:hAnsi="Roboto"/>
          <w:sz w:val="24"/>
          <w:szCs w:val="24"/>
        </w:rPr>
      </w:pPr>
      <w:r w:rsidRPr="008A0A67">
        <w:rPr>
          <w:rFonts w:ascii="Roboto" w:hAnsi="Roboto"/>
          <w:sz w:val="24"/>
          <w:szCs w:val="24"/>
        </w:rPr>
        <w:t>All Groups: Residential care costs/prices are outpacing funding due to a combination of environmental and situational factors. These increased cost drivers include:</w:t>
      </w:r>
    </w:p>
    <w:p w14:paraId="48816B34" w14:textId="77777777" w:rsidR="004E020B" w:rsidRPr="008A0A67" w:rsidRDefault="004E020B" w:rsidP="004E020B">
      <w:pPr>
        <w:numPr>
          <w:ilvl w:val="1"/>
          <w:numId w:val="40"/>
        </w:numPr>
        <w:rPr>
          <w:rFonts w:ascii="Roboto" w:hAnsi="Roboto"/>
          <w:sz w:val="24"/>
          <w:szCs w:val="24"/>
        </w:rPr>
      </w:pPr>
      <w:r w:rsidRPr="008A0A67">
        <w:rPr>
          <w:rFonts w:ascii="Roboto" w:hAnsi="Roboto"/>
          <w:sz w:val="24"/>
          <w:szCs w:val="24"/>
        </w:rPr>
        <w:t>Cost of living (e.g. rent).</w:t>
      </w:r>
    </w:p>
    <w:p w14:paraId="27FA7D96" w14:textId="77777777" w:rsidR="004E020B" w:rsidRPr="008A0A67" w:rsidRDefault="004E020B" w:rsidP="004E020B">
      <w:pPr>
        <w:numPr>
          <w:ilvl w:val="1"/>
          <w:numId w:val="40"/>
        </w:numPr>
        <w:rPr>
          <w:rFonts w:ascii="Roboto" w:hAnsi="Roboto"/>
          <w:sz w:val="24"/>
          <w:szCs w:val="24"/>
        </w:rPr>
      </w:pPr>
      <w:r w:rsidRPr="008A0A67">
        <w:rPr>
          <w:rFonts w:ascii="Roboto" w:hAnsi="Roboto"/>
          <w:sz w:val="24"/>
          <w:szCs w:val="24"/>
        </w:rPr>
        <w:t>Workforce (e.g. pay equity).</w:t>
      </w:r>
    </w:p>
    <w:p w14:paraId="4FB0B936" w14:textId="77777777" w:rsidR="004E020B" w:rsidRPr="008A0A67" w:rsidRDefault="004E020B" w:rsidP="004E020B">
      <w:pPr>
        <w:numPr>
          <w:ilvl w:val="1"/>
          <w:numId w:val="40"/>
        </w:numPr>
        <w:rPr>
          <w:rFonts w:ascii="Roboto" w:hAnsi="Roboto"/>
          <w:sz w:val="24"/>
          <w:szCs w:val="24"/>
        </w:rPr>
      </w:pPr>
      <w:r w:rsidRPr="008A0A67">
        <w:rPr>
          <w:rFonts w:ascii="Roboto" w:hAnsi="Roboto"/>
          <w:sz w:val="24"/>
          <w:szCs w:val="24"/>
        </w:rPr>
        <w:t>Operation and compliance (e.g. health and safety).</w:t>
      </w:r>
    </w:p>
    <w:p w14:paraId="49BE1EAA" w14:textId="77777777" w:rsidR="004E020B" w:rsidRPr="008A0A67" w:rsidRDefault="004E020B" w:rsidP="004E020B">
      <w:pPr>
        <w:numPr>
          <w:ilvl w:val="1"/>
          <w:numId w:val="40"/>
        </w:numPr>
        <w:rPr>
          <w:rFonts w:ascii="Roboto" w:hAnsi="Roboto"/>
          <w:sz w:val="24"/>
          <w:szCs w:val="24"/>
        </w:rPr>
      </w:pPr>
      <w:r w:rsidRPr="008A0A67">
        <w:rPr>
          <w:rFonts w:ascii="Roboto" w:hAnsi="Roboto"/>
          <w:sz w:val="24"/>
          <w:szCs w:val="24"/>
        </w:rPr>
        <w:t>Individualised care and behavioural support (e.g. need for separate homes).</w:t>
      </w:r>
    </w:p>
    <w:p w14:paraId="1DAB35A1" w14:textId="77777777" w:rsidR="004E020B" w:rsidRPr="008A0A67" w:rsidRDefault="004E020B" w:rsidP="004E020B">
      <w:pPr>
        <w:numPr>
          <w:ilvl w:val="1"/>
          <w:numId w:val="40"/>
        </w:numPr>
        <w:rPr>
          <w:rFonts w:ascii="Roboto" w:hAnsi="Roboto"/>
          <w:sz w:val="24"/>
          <w:szCs w:val="24"/>
        </w:rPr>
      </w:pPr>
      <w:r w:rsidRPr="008A0A67">
        <w:rPr>
          <w:rFonts w:ascii="Roboto" w:hAnsi="Roboto"/>
          <w:sz w:val="24"/>
          <w:szCs w:val="24"/>
        </w:rPr>
        <w:t>Care support expectations (e.g. from the Government and whānau).</w:t>
      </w:r>
    </w:p>
    <w:p w14:paraId="4C351B1C" w14:textId="77777777" w:rsidR="004E020B" w:rsidRPr="008A0A67" w:rsidRDefault="004E020B" w:rsidP="004E020B">
      <w:pPr>
        <w:numPr>
          <w:ilvl w:val="1"/>
          <w:numId w:val="40"/>
        </w:numPr>
        <w:rPr>
          <w:rFonts w:ascii="Roboto" w:hAnsi="Roboto"/>
          <w:sz w:val="24"/>
          <w:szCs w:val="24"/>
        </w:rPr>
      </w:pPr>
      <w:r w:rsidRPr="008A0A67">
        <w:rPr>
          <w:rFonts w:ascii="Roboto" w:hAnsi="Roboto"/>
          <w:sz w:val="24"/>
          <w:szCs w:val="24"/>
        </w:rPr>
        <w:t>Economy (e.g. inflation)</w:t>
      </w:r>
    </w:p>
    <w:p w14:paraId="2C5DCECD" w14:textId="77777777" w:rsidR="004E020B" w:rsidRPr="008A0A67" w:rsidRDefault="004E020B" w:rsidP="551C5622">
      <w:pPr>
        <w:numPr>
          <w:ilvl w:val="0"/>
          <w:numId w:val="40"/>
        </w:numPr>
        <w:rPr>
          <w:rFonts w:ascii="Roboto" w:hAnsi="Roboto"/>
          <w:sz w:val="24"/>
          <w:szCs w:val="24"/>
        </w:rPr>
      </w:pPr>
      <w:r w:rsidRPr="008A0A67">
        <w:rPr>
          <w:rFonts w:ascii="Roboto" w:hAnsi="Roboto"/>
          <w:sz w:val="24"/>
          <w:szCs w:val="24"/>
        </w:rPr>
        <w:t xml:space="preserve">These cost pressures are further compounded by a funding model that is occupancy based and which do not fully account for fixed costs and vacancies, leading to a gap between price levels and the actual cost of providing residential care for individuals. </w:t>
      </w:r>
    </w:p>
    <w:p w14:paraId="25D348D8" w14:textId="77777777" w:rsidR="004E020B" w:rsidRPr="008A0A67" w:rsidRDefault="004E020B" w:rsidP="008A0A67">
      <w:pPr>
        <w:pStyle w:val="Heading4"/>
        <w:rPr>
          <w:rFonts w:ascii="Roboto" w:hAnsi="Roboto"/>
          <w:b/>
          <w:bCs/>
          <w:iCs/>
        </w:rPr>
      </w:pPr>
      <w:r w:rsidRPr="008A0A67">
        <w:rPr>
          <w:rFonts w:ascii="Roboto" w:hAnsi="Roboto"/>
          <w:b/>
          <w:bCs/>
          <w:i w:val="0"/>
          <w:iCs/>
        </w:rPr>
        <w:t>Additional provider comments</w:t>
      </w:r>
    </w:p>
    <w:p w14:paraId="359E4D0D" w14:textId="77777777" w:rsidR="004E020B" w:rsidRPr="008A0A67" w:rsidRDefault="004E020B" w:rsidP="551C5622">
      <w:pPr>
        <w:numPr>
          <w:ilvl w:val="0"/>
          <w:numId w:val="41"/>
        </w:numPr>
        <w:rPr>
          <w:rFonts w:ascii="Roboto" w:hAnsi="Roboto"/>
          <w:sz w:val="24"/>
          <w:szCs w:val="24"/>
        </w:rPr>
      </w:pPr>
      <w:r w:rsidRPr="008A0A67">
        <w:rPr>
          <w:rFonts w:ascii="Roboto" w:hAnsi="Roboto"/>
          <w:sz w:val="24"/>
          <w:szCs w:val="24"/>
        </w:rPr>
        <w:t xml:space="preserve">There is an increasing need to provide 1:1 support during a resident "crisis period“. However, often services are limited during these times, therefore providers end up absorbing the costs. </w:t>
      </w:r>
    </w:p>
    <w:p w14:paraId="14FEC99C" w14:textId="77777777" w:rsidR="004E020B" w:rsidRPr="008A0A67" w:rsidRDefault="004E020B" w:rsidP="004E020B">
      <w:pPr>
        <w:numPr>
          <w:ilvl w:val="0"/>
          <w:numId w:val="41"/>
        </w:numPr>
        <w:rPr>
          <w:rFonts w:ascii="Roboto" w:hAnsi="Roboto"/>
          <w:sz w:val="24"/>
          <w:szCs w:val="24"/>
        </w:rPr>
      </w:pPr>
      <w:r w:rsidRPr="008A0A67">
        <w:rPr>
          <w:rFonts w:ascii="Roboto" w:hAnsi="Roboto"/>
          <w:sz w:val="24"/>
          <w:szCs w:val="24"/>
        </w:rPr>
        <w:t xml:space="preserve">Some costs are heavily individualised such as preferences in hobbies and interests. </w:t>
      </w:r>
    </w:p>
    <w:p w14:paraId="562AF1C7" w14:textId="77777777" w:rsidR="004F7958" w:rsidRPr="008A0A67" w:rsidRDefault="004F7958">
      <w:pPr>
        <w:spacing w:after="0" w:line="240" w:lineRule="auto"/>
        <w:rPr>
          <w:rFonts w:ascii="Roboto" w:hAnsi="Roboto"/>
          <w:b/>
          <w:sz w:val="24"/>
          <w:szCs w:val="24"/>
        </w:rPr>
      </w:pPr>
      <w:r w:rsidRPr="008A0A67">
        <w:rPr>
          <w:rFonts w:ascii="Roboto" w:hAnsi="Roboto"/>
        </w:rPr>
        <w:br w:type="page"/>
      </w:r>
    </w:p>
    <w:p w14:paraId="3D540BB4" w14:textId="66F4BE07" w:rsidR="004E020B" w:rsidRPr="008A0A67" w:rsidRDefault="004E020B" w:rsidP="008A0A67">
      <w:pPr>
        <w:pStyle w:val="Heading3"/>
        <w:rPr>
          <w:rFonts w:ascii="Roboto" w:hAnsi="Roboto"/>
          <w:sz w:val="28"/>
          <w:szCs w:val="28"/>
        </w:rPr>
      </w:pPr>
      <w:r w:rsidRPr="008A0A67">
        <w:rPr>
          <w:rFonts w:ascii="Roboto" w:hAnsi="Roboto"/>
          <w:sz w:val="28"/>
          <w:szCs w:val="28"/>
        </w:rPr>
        <w:lastRenderedPageBreak/>
        <w:t>Funding Consistency</w:t>
      </w:r>
    </w:p>
    <w:p w14:paraId="57F0D98F" w14:textId="77777777" w:rsidR="004E020B" w:rsidRPr="008A0A67" w:rsidRDefault="004E020B" w:rsidP="008A0A67">
      <w:pPr>
        <w:pStyle w:val="Heading3"/>
        <w:rPr>
          <w:rFonts w:ascii="Roboto" w:hAnsi="Roboto"/>
        </w:rPr>
      </w:pPr>
      <w:r w:rsidRPr="008A0A67">
        <w:rPr>
          <w:rFonts w:ascii="Roboto" w:hAnsi="Roboto"/>
        </w:rPr>
        <w:t>Discussion points</w:t>
      </w:r>
    </w:p>
    <w:p w14:paraId="4DD71F2F" w14:textId="77777777" w:rsidR="004E020B" w:rsidRPr="008A0A67" w:rsidRDefault="004E020B" w:rsidP="004E020B">
      <w:pPr>
        <w:rPr>
          <w:rFonts w:ascii="Roboto" w:hAnsi="Roboto"/>
          <w:sz w:val="24"/>
          <w:szCs w:val="24"/>
        </w:rPr>
      </w:pPr>
      <w:r w:rsidRPr="008A0A67">
        <w:rPr>
          <w:rFonts w:ascii="Roboto" w:hAnsi="Roboto"/>
          <w:sz w:val="24"/>
          <w:szCs w:val="24"/>
        </w:rPr>
        <w:t xml:space="preserve">Do you feel that rates are set fairly and consistently? Is pricing transparent or can it be improved? Is a simplified uniform model (that accounts for regional and client variation) desirable? </w:t>
      </w:r>
    </w:p>
    <w:p w14:paraId="76283E42" w14:textId="77777777" w:rsidR="004E020B" w:rsidRPr="008A0A67" w:rsidRDefault="004E020B" w:rsidP="008A0A67">
      <w:pPr>
        <w:pStyle w:val="Heading3"/>
        <w:rPr>
          <w:rFonts w:ascii="Roboto" w:hAnsi="Roboto"/>
        </w:rPr>
      </w:pPr>
      <w:r w:rsidRPr="008A0A67">
        <w:rPr>
          <w:rFonts w:ascii="Roboto" w:hAnsi="Roboto"/>
        </w:rPr>
        <w:t>Overarching themes from the engagement sessions</w:t>
      </w:r>
    </w:p>
    <w:p w14:paraId="00E960BE" w14:textId="77777777" w:rsidR="004E020B" w:rsidRPr="008A0A67" w:rsidRDefault="004E020B" w:rsidP="004E020B">
      <w:pPr>
        <w:rPr>
          <w:rFonts w:ascii="Roboto" w:hAnsi="Roboto"/>
          <w:sz w:val="24"/>
          <w:szCs w:val="24"/>
        </w:rPr>
      </w:pPr>
      <w:r w:rsidRPr="008A0A67">
        <w:rPr>
          <w:rFonts w:ascii="Roboto" w:hAnsi="Roboto"/>
          <w:sz w:val="24"/>
          <w:szCs w:val="24"/>
        </w:rPr>
        <w:t>All groups noted a lack of consistency and fairness in the current funding approach. Providers also highlighted that:</w:t>
      </w:r>
    </w:p>
    <w:p w14:paraId="143108C1" w14:textId="55411758" w:rsidR="004E020B" w:rsidRPr="008A0A67" w:rsidRDefault="004E020B" w:rsidP="551C5622">
      <w:pPr>
        <w:numPr>
          <w:ilvl w:val="0"/>
          <w:numId w:val="38"/>
        </w:numPr>
        <w:rPr>
          <w:rFonts w:ascii="Roboto" w:hAnsi="Roboto"/>
          <w:sz w:val="24"/>
          <w:szCs w:val="24"/>
        </w:rPr>
      </w:pPr>
      <w:r w:rsidRPr="008A0A67">
        <w:rPr>
          <w:rFonts w:ascii="Roboto" w:hAnsi="Roboto"/>
          <w:sz w:val="24"/>
          <w:szCs w:val="24"/>
        </w:rPr>
        <w:t>All Groups: Provider funding is inconsistent across regions, impacting the consistency and quality of support provided for individuals with similar needs. Inconsistent funding means that financial risk is placed on providers, impacting the sustainability of residential care service provision. There is a significant gap between service expectations,</w:t>
      </w:r>
      <w:r w:rsidR="000A714C" w:rsidRPr="008A0A67">
        <w:rPr>
          <w:rFonts w:ascii="Roboto" w:hAnsi="Roboto"/>
          <w:sz w:val="24"/>
          <w:szCs w:val="24"/>
        </w:rPr>
        <w:t xml:space="preserve"> </w:t>
      </w:r>
      <w:r w:rsidRPr="008A0A67">
        <w:rPr>
          <w:rFonts w:ascii="Roboto" w:hAnsi="Roboto"/>
          <w:sz w:val="24"/>
          <w:szCs w:val="24"/>
        </w:rPr>
        <w:t xml:space="preserve">NASC assessments, and funding levels. </w:t>
      </w:r>
    </w:p>
    <w:p w14:paraId="3829A2A4" w14:textId="3D29797D" w:rsidR="004E020B" w:rsidRPr="008A0A67" w:rsidRDefault="004E020B" w:rsidP="008A0A67">
      <w:pPr>
        <w:pStyle w:val="Heading3"/>
        <w:rPr>
          <w:rFonts w:ascii="Roboto" w:hAnsi="Roboto"/>
        </w:rPr>
      </w:pPr>
      <w:r w:rsidRPr="008A0A67">
        <w:rPr>
          <w:rFonts w:ascii="Roboto" w:hAnsi="Roboto"/>
        </w:rPr>
        <w:t>Additional comments</w:t>
      </w:r>
    </w:p>
    <w:p w14:paraId="30513A58" w14:textId="77777777" w:rsidR="004E020B" w:rsidRPr="008A0A67" w:rsidRDefault="004E020B" w:rsidP="004E020B">
      <w:pPr>
        <w:numPr>
          <w:ilvl w:val="0"/>
          <w:numId w:val="39"/>
        </w:numPr>
        <w:rPr>
          <w:rFonts w:ascii="Roboto" w:hAnsi="Roboto"/>
          <w:sz w:val="24"/>
          <w:szCs w:val="24"/>
        </w:rPr>
      </w:pPr>
      <w:r w:rsidRPr="008A0A67">
        <w:rPr>
          <w:rFonts w:ascii="Roboto" w:hAnsi="Roboto"/>
          <w:sz w:val="24"/>
          <w:szCs w:val="24"/>
        </w:rPr>
        <w:t>There is a need for an objective assessment of the level of need to support a greater consistency of funding.</w:t>
      </w:r>
    </w:p>
    <w:p w14:paraId="37380C26" w14:textId="77777777" w:rsidR="004E020B" w:rsidRPr="008A0A67" w:rsidRDefault="004E020B" w:rsidP="551C5622">
      <w:pPr>
        <w:numPr>
          <w:ilvl w:val="0"/>
          <w:numId w:val="39"/>
        </w:numPr>
        <w:rPr>
          <w:rFonts w:ascii="Roboto" w:hAnsi="Roboto"/>
          <w:sz w:val="24"/>
          <w:szCs w:val="24"/>
        </w:rPr>
      </w:pPr>
      <w:r w:rsidRPr="008A0A67">
        <w:rPr>
          <w:rFonts w:ascii="Roboto" w:hAnsi="Roboto"/>
          <w:sz w:val="24"/>
          <w:szCs w:val="24"/>
        </w:rPr>
        <w:t xml:space="preserve">Pricing and funding </w:t>
      </w:r>
      <w:proofErr w:type="gramStart"/>
      <w:r w:rsidRPr="008A0A67">
        <w:rPr>
          <w:rFonts w:ascii="Roboto" w:hAnsi="Roboto"/>
          <w:sz w:val="24"/>
          <w:szCs w:val="24"/>
        </w:rPr>
        <w:t>is</w:t>
      </w:r>
      <w:proofErr w:type="gramEnd"/>
      <w:r w:rsidRPr="008A0A67">
        <w:rPr>
          <w:rFonts w:ascii="Roboto" w:hAnsi="Roboto"/>
          <w:sz w:val="24"/>
          <w:szCs w:val="24"/>
        </w:rPr>
        <w:t xml:space="preserve"> not consistent for residential care recipients with the same care and support needs.</w:t>
      </w:r>
    </w:p>
    <w:p w14:paraId="7C36E0E6" w14:textId="77777777" w:rsidR="004E020B" w:rsidRPr="008A0A67" w:rsidRDefault="004E020B" w:rsidP="004E020B">
      <w:pPr>
        <w:numPr>
          <w:ilvl w:val="0"/>
          <w:numId w:val="39"/>
        </w:numPr>
        <w:rPr>
          <w:rFonts w:ascii="Roboto" w:hAnsi="Roboto"/>
          <w:sz w:val="24"/>
          <w:szCs w:val="24"/>
        </w:rPr>
      </w:pPr>
      <w:r w:rsidRPr="008A0A67">
        <w:rPr>
          <w:rFonts w:ascii="Roboto" w:hAnsi="Roboto"/>
          <w:sz w:val="24"/>
          <w:szCs w:val="24"/>
        </w:rPr>
        <w:t>The care disabled people receive is contractually defined, which may not reflect their needs and particularly how these needs may change over time.</w:t>
      </w:r>
    </w:p>
    <w:p w14:paraId="605EC240" w14:textId="77777777" w:rsidR="004E020B" w:rsidRPr="008A0A67" w:rsidRDefault="004E020B" w:rsidP="551C5622">
      <w:pPr>
        <w:numPr>
          <w:ilvl w:val="0"/>
          <w:numId w:val="39"/>
        </w:numPr>
        <w:rPr>
          <w:rFonts w:ascii="Roboto" w:hAnsi="Roboto"/>
          <w:sz w:val="24"/>
          <w:szCs w:val="24"/>
        </w:rPr>
      </w:pPr>
      <w:r w:rsidRPr="008A0A67">
        <w:rPr>
          <w:rFonts w:ascii="Roboto" w:hAnsi="Roboto"/>
          <w:sz w:val="24"/>
          <w:szCs w:val="24"/>
        </w:rPr>
        <w:t>There is a misunderstanding that once funding is in place it can be decreased, however this may result in an increase in future funding to meet the expected (and required) level of care.</w:t>
      </w:r>
    </w:p>
    <w:p w14:paraId="2F710235" w14:textId="77777777" w:rsidR="004E020B" w:rsidRPr="008A0A67" w:rsidRDefault="004E020B" w:rsidP="004E020B">
      <w:pPr>
        <w:rPr>
          <w:rFonts w:ascii="Roboto" w:hAnsi="Roboto"/>
          <w:b/>
          <w:bCs/>
        </w:rPr>
      </w:pPr>
    </w:p>
    <w:p w14:paraId="1FC63E11" w14:textId="77777777" w:rsidR="004F7958" w:rsidRPr="008A0A67" w:rsidRDefault="004F7958">
      <w:pPr>
        <w:spacing w:after="0" w:line="240" w:lineRule="auto"/>
        <w:rPr>
          <w:rFonts w:ascii="Roboto" w:hAnsi="Roboto"/>
          <w:b/>
          <w:sz w:val="24"/>
          <w:szCs w:val="24"/>
        </w:rPr>
      </w:pPr>
      <w:r w:rsidRPr="008A0A67">
        <w:rPr>
          <w:rFonts w:ascii="Roboto" w:hAnsi="Roboto"/>
        </w:rPr>
        <w:br w:type="page"/>
      </w:r>
    </w:p>
    <w:p w14:paraId="5ECFAA2D" w14:textId="70985A1F" w:rsidR="004E020B" w:rsidRPr="008A0A67" w:rsidRDefault="004E020B" w:rsidP="008A0A67">
      <w:pPr>
        <w:pStyle w:val="Heading3"/>
        <w:rPr>
          <w:rFonts w:ascii="Roboto" w:hAnsi="Roboto"/>
          <w:sz w:val="28"/>
          <w:szCs w:val="28"/>
        </w:rPr>
      </w:pPr>
      <w:r w:rsidRPr="008A0A67">
        <w:rPr>
          <w:rFonts w:ascii="Roboto" w:hAnsi="Roboto"/>
          <w:sz w:val="28"/>
          <w:szCs w:val="28"/>
        </w:rPr>
        <w:lastRenderedPageBreak/>
        <w:t>Funding Relationship</w:t>
      </w:r>
    </w:p>
    <w:p w14:paraId="03A40214" w14:textId="77777777" w:rsidR="004E020B" w:rsidRPr="008A0A67" w:rsidRDefault="004E020B" w:rsidP="008A0A67">
      <w:pPr>
        <w:pStyle w:val="Heading4"/>
        <w:rPr>
          <w:rFonts w:ascii="Roboto" w:hAnsi="Roboto"/>
          <w:b/>
          <w:bCs/>
          <w:iCs/>
        </w:rPr>
      </w:pPr>
      <w:r w:rsidRPr="008A0A67">
        <w:rPr>
          <w:rFonts w:ascii="Roboto" w:hAnsi="Roboto"/>
          <w:b/>
          <w:bCs/>
          <w:i w:val="0"/>
          <w:iCs/>
        </w:rPr>
        <w:t>Discussion points</w:t>
      </w:r>
    </w:p>
    <w:p w14:paraId="45F05BCF" w14:textId="77777777" w:rsidR="004E020B" w:rsidRPr="008A0A67" w:rsidRDefault="004E020B" w:rsidP="551C5622">
      <w:pPr>
        <w:rPr>
          <w:rFonts w:ascii="Roboto" w:hAnsi="Roboto"/>
          <w:sz w:val="24"/>
          <w:szCs w:val="24"/>
        </w:rPr>
      </w:pPr>
      <w:r w:rsidRPr="008A0A67">
        <w:rPr>
          <w:rFonts w:ascii="Roboto" w:hAnsi="Roboto"/>
          <w:sz w:val="24"/>
          <w:szCs w:val="24"/>
        </w:rPr>
        <w:t xml:space="preserve">What is the relationship between the provider (you), the needs assessor (NASC), and funder (MSD/DSS)) relationship like? Consider commissioning, negotiations, transparency and communication. </w:t>
      </w:r>
    </w:p>
    <w:p w14:paraId="5A6223E6" w14:textId="77777777" w:rsidR="004E020B" w:rsidRPr="008A0A67" w:rsidRDefault="004E020B" w:rsidP="008A0A67">
      <w:pPr>
        <w:pStyle w:val="Heading4"/>
        <w:rPr>
          <w:rFonts w:ascii="Roboto" w:hAnsi="Roboto"/>
          <w:b/>
          <w:bCs/>
          <w:iCs/>
        </w:rPr>
      </w:pPr>
      <w:r w:rsidRPr="008A0A67">
        <w:rPr>
          <w:rFonts w:ascii="Roboto" w:hAnsi="Roboto"/>
          <w:b/>
          <w:bCs/>
          <w:i w:val="0"/>
          <w:iCs/>
        </w:rPr>
        <w:t>Overarching themes from the engagement sessions</w:t>
      </w:r>
    </w:p>
    <w:p w14:paraId="02082339" w14:textId="77777777" w:rsidR="004E020B" w:rsidRPr="008A0A67" w:rsidRDefault="004E020B" w:rsidP="004E020B">
      <w:pPr>
        <w:rPr>
          <w:rFonts w:ascii="Roboto" w:hAnsi="Roboto"/>
          <w:sz w:val="24"/>
          <w:szCs w:val="24"/>
        </w:rPr>
      </w:pPr>
      <w:r w:rsidRPr="008A0A67">
        <w:rPr>
          <w:rFonts w:ascii="Roboto" w:hAnsi="Roboto"/>
          <w:sz w:val="24"/>
          <w:szCs w:val="24"/>
        </w:rPr>
        <w:t>Each engagement session focused on different points relating to the challenges faced with funding relationships. Providers also highlighted that:</w:t>
      </w:r>
    </w:p>
    <w:p w14:paraId="0D3BEE11" w14:textId="4C166494" w:rsidR="004E020B" w:rsidRPr="008A0A67" w:rsidRDefault="004E020B" w:rsidP="004E020B">
      <w:pPr>
        <w:numPr>
          <w:ilvl w:val="0"/>
          <w:numId w:val="42"/>
        </w:numPr>
        <w:rPr>
          <w:rFonts w:ascii="Roboto" w:hAnsi="Roboto"/>
          <w:sz w:val="24"/>
          <w:szCs w:val="24"/>
        </w:rPr>
      </w:pPr>
      <w:r w:rsidRPr="008A0A67">
        <w:rPr>
          <w:rFonts w:ascii="Roboto" w:hAnsi="Roboto"/>
          <w:b/>
          <w:bCs/>
          <w:sz w:val="24"/>
          <w:szCs w:val="24"/>
        </w:rPr>
        <w:t>Group 1 and 3</w:t>
      </w:r>
      <w:r w:rsidR="004F7958" w:rsidRPr="008A0A67">
        <w:rPr>
          <w:rFonts w:ascii="Roboto" w:hAnsi="Roboto"/>
          <w:b/>
          <w:bCs/>
          <w:sz w:val="24"/>
          <w:szCs w:val="24"/>
        </w:rPr>
        <w:t xml:space="preserve"> (Medium and Small Providers)</w:t>
      </w:r>
      <w:r w:rsidRPr="008A0A67">
        <w:rPr>
          <w:rFonts w:ascii="Roboto" w:hAnsi="Roboto"/>
          <w:b/>
          <w:bCs/>
          <w:sz w:val="24"/>
          <w:szCs w:val="24"/>
        </w:rPr>
        <w:t xml:space="preserve">: </w:t>
      </w:r>
      <w:r w:rsidRPr="008A0A67">
        <w:rPr>
          <w:rFonts w:ascii="Roboto" w:hAnsi="Roboto"/>
          <w:sz w:val="24"/>
          <w:szCs w:val="24"/>
        </w:rPr>
        <w:t>There is a lack of clarity around the relationships (and a lack of ‘partnership’) between providers, funders and NASCs, with uncertainty about key contacts, decision-makers, and contractual expectations not aligning with the level of flexible care needed for disabled people.</w:t>
      </w:r>
    </w:p>
    <w:p w14:paraId="4F28CA09" w14:textId="73F34160" w:rsidR="004E020B" w:rsidRPr="008A0A67" w:rsidRDefault="004E020B" w:rsidP="004E020B">
      <w:pPr>
        <w:numPr>
          <w:ilvl w:val="0"/>
          <w:numId w:val="42"/>
        </w:numPr>
        <w:rPr>
          <w:rFonts w:ascii="Roboto" w:hAnsi="Roboto"/>
          <w:sz w:val="24"/>
          <w:szCs w:val="24"/>
        </w:rPr>
      </w:pPr>
      <w:r w:rsidRPr="008A0A67">
        <w:rPr>
          <w:rFonts w:ascii="Roboto" w:hAnsi="Roboto"/>
          <w:b/>
          <w:bCs/>
          <w:sz w:val="24"/>
          <w:szCs w:val="24"/>
        </w:rPr>
        <w:t>Group 2</w:t>
      </w:r>
      <w:r w:rsidR="004F7958" w:rsidRPr="008A0A67">
        <w:rPr>
          <w:rFonts w:ascii="Roboto" w:hAnsi="Roboto"/>
          <w:b/>
          <w:bCs/>
          <w:sz w:val="24"/>
          <w:szCs w:val="24"/>
        </w:rPr>
        <w:t xml:space="preserve"> (Large Providers)</w:t>
      </w:r>
      <w:r w:rsidRPr="008A0A67">
        <w:rPr>
          <w:rFonts w:ascii="Roboto" w:hAnsi="Roboto"/>
          <w:b/>
          <w:bCs/>
          <w:sz w:val="24"/>
          <w:szCs w:val="24"/>
        </w:rPr>
        <w:t xml:space="preserve">: </w:t>
      </w:r>
      <w:r w:rsidRPr="008A0A67">
        <w:rPr>
          <w:rFonts w:ascii="Roboto" w:hAnsi="Roboto"/>
          <w:sz w:val="24"/>
          <w:szCs w:val="24"/>
        </w:rPr>
        <w:t xml:space="preserve">Inconsistent expectations, capability, and NASC pricing undermines the relationship and trust between NASCs and providers. </w:t>
      </w:r>
    </w:p>
    <w:p w14:paraId="6ADB8D28" w14:textId="6ADEF6A2" w:rsidR="004E020B" w:rsidRPr="008A0A67" w:rsidRDefault="004E020B" w:rsidP="004E020B">
      <w:pPr>
        <w:numPr>
          <w:ilvl w:val="0"/>
          <w:numId w:val="42"/>
        </w:numPr>
        <w:rPr>
          <w:rFonts w:ascii="Roboto" w:hAnsi="Roboto"/>
          <w:sz w:val="24"/>
          <w:szCs w:val="24"/>
        </w:rPr>
      </w:pPr>
      <w:r w:rsidRPr="008A0A67">
        <w:rPr>
          <w:rFonts w:ascii="Roboto" w:hAnsi="Roboto"/>
          <w:b/>
          <w:bCs/>
          <w:sz w:val="24"/>
          <w:szCs w:val="24"/>
        </w:rPr>
        <w:t>Group 4</w:t>
      </w:r>
      <w:r w:rsidR="004F7958" w:rsidRPr="008A0A67">
        <w:rPr>
          <w:rFonts w:ascii="Roboto" w:hAnsi="Roboto"/>
          <w:b/>
          <w:bCs/>
          <w:sz w:val="24"/>
          <w:szCs w:val="24"/>
        </w:rPr>
        <w:t xml:space="preserve"> (Aged Residential Care Providers)</w:t>
      </w:r>
      <w:r w:rsidRPr="008A0A67">
        <w:rPr>
          <w:rFonts w:ascii="Roboto" w:hAnsi="Roboto"/>
          <w:b/>
          <w:bCs/>
          <w:sz w:val="24"/>
          <w:szCs w:val="24"/>
        </w:rPr>
        <w:t xml:space="preserve">: </w:t>
      </w:r>
      <w:r w:rsidRPr="008A0A67">
        <w:rPr>
          <w:rFonts w:ascii="Roboto" w:hAnsi="Roboto"/>
          <w:sz w:val="24"/>
          <w:szCs w:val="24"/>
        </w:rPr>
        <w:t>The relationship between ARC providers and funders is unclear meaning there can be multiple funding streams for individual residents, making it unclear who the primary / responsible funder is.</w:t>
      </w:r>
    </w:p>
    <w:p w14:paraId="03C3168B" w14:textId="72EED8B5" w:rsidR="004E020B" w:rsidRPr="008A0A67" w:rsidRDefault="004E020B" w:rsidP="008A0A67">
      <w:pPr>
        <w:pStyle w:val="Heading4"/>
        <w:rPr>
          <w:rFonts w:ascii="Roboto" w:hAnsi="Roboto"/>
          <w:b/>
          <w:bCs/>
          <w:iCs/>
        </w:rPr>
      </w:pPr>
      <w:r w:rsidRPr="008A0A67">
        <w:rPr>
          <w:rFonts w:ascii="Roboto" w:hAnsi="Roboto"/>
          <w:b/>
          <w:bCs/>
          <w:i w:val="0"/>
          <w:iCs/>
        </w:rPr>
        <w:t>Additional comments</w:t>
      </w:r>
    </w:p>
    <w:p w14:paraId="6E449242" w14:textId="77777777" w:rsidR="004E020B" w:rsidRPr="008A0A67" w:rsidRDefault="004E020B" w:rsidP="004E020B">
      <w:pPr>
        <w:numPr>
          <w:ilvl w:val="0"/>
          <w:numId w:val="43"/>
        </w:numPr>
        <w:rPr>
          <w:rFonts w:ascii="Roboto" w:hAnsi="Roboto"/>
          <w:sz w:val="24"/>
          <w:szCs w:val="24"/>
        </w:rPr>
      </w:pPr>
      <w:r w:rsidRPr="008A0A67">
        <w:rPr>
          <w:rFonts w:ascii="Roboto" w:hAnsi="Roboto"/>
          <w:sz w:val="24"/>
          <w:szCs w:val="24"/>
        </w:rPr>
        <w:t xml:space="preserve">Providers have relationships with many different agencies and people meaning there is no clear point of contact for funding decisions or escalation of provider issues. A provider even felt there was a lack of clarity around required payment terms. </w:t>
      </w:r>
    </w:p>
    <w:p w14:paraId="57ABDDEB" w14:textId="77777777" w:rsidR="004E020B" w:rsidRPr="008A0A67" w:rsidRDefault="004E020B" w:rsidP="004E020B">
      <w:pPr>
        <w:numPr>
          <w:ilvl w:val="0"/>
          <w:numId w:val="43"/>
        </w:numPr>
        <w:rPr>
          <w:rFonts w:ascii="Roboto" w:hAnsi="Roboto"/>
          <w:sz w:val="24"/>
          <w:szCs w:val="24"/>
        </w:rPr>
      </w:pPr>
      <w:r w:rsidRPr="008A0A67">
        <w:rPr>
          <w:rFonts w:ascii="Roboto" w:hAnsi="Roboto"/>
          <w:sz w:val="24"/>
          <w:szCs w:val="24"/>
        </w:rPr>
        <w:t xml:space="preserve">Bureaucracy drives the provider to funder relationship, which results in an overly risk adverse approach. </w:t>
      </w:r>
    </w:p>
    <w:p w14:paraId="776D6898" w14:textId="77777777" w:rsidR="004E020B" w:rsidRPr="008A0A67" w:rsidRDefault="004E020B" w:rsidP="004E020B">
      <w:pPr>
        <w:numPr>
          <w:ilvl w:val="0"/>
          <w:numId w:val="43"/>
        </w:numPr>
        <w:rPr>
          <w:rFonts w:ascii="Roboto" w:hAnsi="Roboto"/>
          <w:sz w:val="24"/>
          <w:szCs w:val="24"/>
        </w:rPr>
      </w:pPr>
      <w:r w:rsidRPr="008A0A67">
        <w:rPr>
          <w:rFonts w:ascii="Roboto" w:hAnsi="Roboto"/>
          <w:sz w:val="24"/>
          <w:szCs w:val="24"/>
        </w:rPr>
        <w:t>Various funding/funder actors have different perspectives.</w:t>
      </w:r>
    </w:p>
    <w:p w14:paraId="48F0B99A" w14:textId="77777777" w:rsidR="004F7958" w:rsidRPr="008A0A67" w:rsidRDefault="004F7958">
      <w:pPr>
        <w:spacing w:after="0" w:line="240" w:lineRule="auto"/>
        <w:rPr>
          <w:rFonts w:ascii="Roboto" w:hAnsi="Roboto"/>
          <w:b/>
          <w:sz w:val="24"/>
          <w:szCs w:val="24"/>
        </w:rPr>
      </w:pPr>
      <w:r w:rsidRPr="008A0A67">
        <w:rPr>
          <w:rFonts w:ascii="Roboto" w:hAnsi="Roboto"/>
        </w:rPr>
        <w:br w:type="page"/>
      </w:r>
    </w:p>
    <w:p w14:paraId="58EF08BE" w14:textId="07FE7C3C" w:rsidR="004E020B" w:rsidRPr="008A0A67" w:rsidRDefault="004E020B" w:rsidP="008A0A67">
      <w:pPr>
        <w:pStyle w:val="Heading3"/>
        <w:rPr>
          <w:rFonts w:ascii="Roboto" w:hAnsi="Roboto"/>
        </w:rPr>
      </w:pPr>
      <w:r w:rsidRPr="008A0A67">
        <w:rPr>
          <w:rFonts w:ascii="Roboto" w:hAnsi="Roboto"/>
        </w:rPr>
        <w:lastRenderedPageBreak/>
        <w:t>Other</w:t>
      </w:r>
    </w:p>
    <w:p w14:paraId="63499A14" w14:textId="77777777" w:rsidR="004E020B" w:rsidRPr="008A0A67" w:rsidRDefault="004E020B" w:rsidP="008A0A67">
      <w:pPr>
        <w:pStyle w:val="Heading4"/>
        <w:rPr>
          <w:rFonts w:ascii="Roboto" w:hAnsi="Roboto"/>
          <w:b/>
          <w:bCs/>
          <w:iCs/>
        </w:rPr>
      </w:pPr>
      <w:r w:rsidRPr="008A0A67">
        <w:rPr>
          <w:rFonts w:ascii="Roboto" w:hAnsi="Roboto"/>
          <w:b/>
          <w:bCs/>
          <w:i w:val="0"/>
          <w:iCs/>
        </w:rPr>
        <w:t>Discussion points</w:t>
      </w:r>
    </w:p>
    <w:p w14:paraId="19A8CF61" w14:textId="77777777" w:rsidR="004E020B" w:rsidRPr="008A0A67" w:rsidRDefault="004E020B" w:rsidP="004E020B">
      <w:pPr>
        <w:rPr>
          <w:rFonts w:ascii="Roboto" w:hAnsi="Roboto"/>
          <w:sz w:val="24"/>
          <w:szCs w:val="24"/>
        </w:rPr>
      </w:pPr>
      <w:r w:rsidRPr="008A0A67">
        <w:rPr>
          <w:rFonts w:ascii="Roboto" w:hAnsi="Roboto"/>
          <w:sz w:val="24"/>
          <w:szCs w:val="24"/>
        </w:rPr>
        <w:t>Are there any other issues/concerns you would like to raise in relation to pricing and funding challenges?</w:t>
      </w:r>
    </w:p>
    <w:p w14:paraId="40487385" w14:textId="77777777" w:rsidR="009C4E11" w:rsidRPr="008A0A67" w:rsidRDefault="009C4E11" w:rsidP="008A0A67">
      <w:pPr>
        <w:pStyle w:val="Heading4"/>
        <w:rPr>
          <w:rFonts w:ascii="Roboto" w:hAnsi="Roboto"/>
          <w:b/>
          <w:bCs/>
          <w:iCs/>
        </w:rPr>
      </w:pPr>
      <w:r w:rsidRPr="008A0A67">
        <w:rPr>
          <w:rFonts w:ascii="Roboto" w:hAnsi="Roboto"/>
          <w:b/>
          <w:bCs/>
          <w:i w:val="0"/>
          <w:iCs/>
        </w:rPr>
        <w:t>Additional provider comments</w:t>
      </w:r>
    </w:p>
    <w:p w14:paraId="368494C7" w14:textId="77777777" w:rsidR="009C4E11" w:rsidRPr="008A0A67" w:rsidRDefault="009C4E11" w:rsidP="009C4E11">
      <w:pPr>
        <w:numPr>
          <w:ilvl w:val="0"/>
          <w:numId w:val="44"/>
        </w:numPr>
        <w:rPr>
          <w:rFonts w:ascii="Roboto" w:hAnsi="Roboto"/>
          <w:sz w:val="24"/>
          <w:szCs w:val="24"/>
        </w:rPr>
      </w:pPr>
      <w:r w:rsidRPr="008A0A67">
        <w:rPr>
          <w:rFonts w:ascii="Roboto" w:hAnsi="Roboto"/>
          <w:sz w:val="24"/>
          <w:szCs w:val="24"/>
        </w:rPr>
        <w:t>There is a need to make sure that disabled people are not continually marginalised because of national funding pressures.</w:t>
      </w:r>
      <w:r w:rsidRPr="008A0A67">
        <w:rPr>
          <w:rFonts w:ascii="Roboto" w:hAnsi="Roboto"/>
          <w:b/>
          <w:bCs/>
          <w:sz w:val="24"/>
          <w:szCs w:val="24"/>
        </w:rPr>
        <w:t xml:space="preserve"> </w:t>
      </w:r>
    </w:p>
    <w:p w14:paraId="174C5982" w14:textId="77777777" w:rsidR="009C4E11" w:rsidRPr="008A0A67" w:rsidRDefault="009C4E11" w:rsidP="009C4E11">
      <w:pPr>
        <w:numPr>
          <w:ilvl w:val="0"/>
          <w:numId w:val="44"/>
        </w:numPr>
        <w:rPr>
          <w:rFonts w:ascii="Roboto" w:hAnsi="Roboto"/>
          <w:sz w:val="24"/>
          <w:szCs w:val="24"/>
        </w:rPr>
      </w:pPr>
      <w:r w:rsidRPr="008A0A67">
        <w:rPr>
          <w:rFonts w:ascii="Roboto" w:hAnsi="Roboto"/>
          <w:sz w:val="24"/>
          <w:szCs w:val="24"/>
        </w:rPr>
        <w:t>Third party expectations do not align with the needs of our residents and limit the individual choice and control available to them, placing them at significant risk of harm.</w:t>
      </w:r>
    </w:p>
    <w:p w14:paraId="67128114" w14:textId="77777777" w:rsidR="009C4E11" w:rsidRPr="008A0A67" w:rsidRDefault="009C4E11" w:rsidP="551C5622">
      <w:pPr>
        <w:numPr>
          <w:ilvl w:val="0"/>
          <w:numId w:val="44"/>
        </w:numPr>
        <w:rPr>
          <w:rFonts w:ascii="Roboto" w:hAnsi="Roboto"/>
          <w:sz w:val="24"/>
          <w:szCs w:val="24"/>
        </w:rPr>
      </w:pPr>
      <w:r w:rsidRPr="008A0A67">
        <w:rPr>
          <w:rFonts w:ascii="Roboto" w:hAnsi="Roboto"/>
          <w:sz w:val="24"/>
          <w:szCs w:val="24"/>
        </w:rPr>
        <w:t>A service can quickly become unsustainable and not support the level of care needed for a person if individual needs change or house capacity changes.</w:t>
      </w:r>
    </w:p>
    <w:p w14:paraId="4BEEC697" w14:textId="77777777" w:rsidR="009C4E11" w:rsidRPr="008A0A67" w:rsidRDefault="009C4E11" w:rsidP="009C4E11">
      <w:pPr>
        <w:numPr>
          <w:ilvl w:val="0"/>
          <w:numId w:val="44"/>
        </w:numPr>
        <w:rPr>
          <w:rFonts w:ascii="Roboto" w:hAnsi="Roboto"/>
          <w:sz w:val="24"/>
          <w:szCs w:val="24"/>
        </w:rPr>
      </w:pPr>
      <w:r w:rsidRPr="008A0A67">
        <w:rPr>
          <w:rFonts w:ascii="Roboto" w:hAnsi="Roboto"/>
          <w:sz w:val="24"/>
          <w:szCs w:val="24"/>
        </w:rPr>
        <w:t>The current funding freeze has created a significant risk of harm to those in care. We are placing those individuals with exceptional needs at risk because of our limited budget.</w:t>
      </w:r>
    </w:p>
    <w:p w14:paraId="22455F08" w14:textId="77777777" w:rsidR="009C4E11" w:rsidRPr="008A0A67" w:rsidRDefault="009C4E11" w:rsidP="009C4E11">
      <w:pPr>
        <w:numPr>
          <w:ilvl w:val="0"/>
          <w:numId w:val="44"/>
        </w:numPr>
        <w:rPr>
          <w:rFonts w:ascii="Roboto" w:hAnsi="Roboto"/>
          <w:sz w:val="24"/>
          <w:szCs w:val="24"/>
        </w:rPr>
      </w:pPr>
      <w:r w:rsidRPr="008A0A67">
        <w:rPr>
          <w:rFonts w:ascii="Roboto" w:hAnsi="Roboto"/>
          <w:sz w:val="24"/>
          <w:szCs w:val="24"/>
        </w:rPr>
        <w:t xml:space="preserve">Providers are flexible and creative in their provision of care; however, contracts tend to be too rigid to allow for innovation. </w:t>
      </w:r>
    </w:p>
    <w:p w14:paraId="5A5B7705" w14:textId="77777777" w:rsidR="009C4E11" w:rsidRPr="008A0A67" w:rsidRDefault="009C4E11" w:rsidP="551C5622">
      <w:pPr>
        <w:numPr>
          <w:ilvl w:val="0"/>
          <w:numId w:val="44"/>
        </w:numPr>
        <w:rPr>
          <w:rFonts w:ascii="Roboto" w:hAnsi="Roboto"/>
          <w:sz w:val="24"/>
          <w:szCs w:val="24"/>
        </w:rPr>
      </w:pPr>
      <w:r w:rsidRPr="008A0A67">
        <w:rPr>
          <w:rFonts w:ascii="Roboto" w:hAnsi="Roboto"/>
          <w:sz w:val="24"/>
          <w:szCs w:val="24"/>
        </w:rPr>
        <w:t>The workforce is such a critical part in being able to deliver care services and needs to be closely monitored and managed to enable the appropriate level of care to be able to be provided.</w:t>
      </w:r>
    </w:p>
    <w:p w14:paraId="01F1CEBD" w14:textId="77777777" w:rsidR="009C4E11" w:rsidRPr="008A0A67" w:rsidRDefault="009C4E11" w:rsidP="551C5622">
      <w:pPr>
        <w:numPr>
          <w:ilvl w:val="0"/>
          <w:numId w:val="44"/>
        </w:numPr>
        <w:rPr>
          <w:rFonts w:ascii="Roboto" w:hAnsi="Roboto"/>
          <w:sz w:val="24"/>
          <w:szCs w:val="24"/>
        </w:rPr>
      </w:pPr>
      <w:r w:rsidRPr="008A0A67">
        <w:rPr>
          <w:rFonts w:ascii="Roboto" w:hAnsi="Roboto"/>
          <w:sz w:val="24"/>
          <w:szCs w:val="24"/>
        </w:rPr>
        <w:t xml:space="preserve">Available (interagency) support varies significantly, impacting service delivery and the level of care able to be provided. </w:t>
      </w:r>
    </w:p>
    <w:p w14:paraId="15F163BB" w14:textId="77777777" w:rsidR="001E23B8" w:rsidRPr="008A0A67" w:rsidRDefault="001E23B8">
      <w:pPr>
        <w:spacing w:after="0" w:line="240" w:lineRule="auto"/>
        <w:rPr>
          <w:rFonts w:ascii="Roboto" w:hAnsi="Roboto"/>
          <w:b/>
          <w:sz w:val="28"/>
          <w:szCs w:val="28"/>
        </w:rPr>
      </w:pPr>
      <w:r w:rsidRPr="008A0A67">
        <w:rPr>
          <w:rFonts w:ascii="Roboto" w:hAnsi="Roboto"/>
        </w:rPr>
        <w:br w:type="page"/>
      </w:r>
    </w:p>
    <w:p w14:paraId="4B8C4330" w14:textId="4FB961FF" w:rsidR="009C4E11" w:rsidRPr="008A0A67" w:rsidRDefault="009C4E11" w:rsidP="008A0A67">
      <w:pPr>
        <w:pStyle w:val="Heading2"/>
        <w:rPr>
          <w:rFonts w:ascii="Roboto" w:hAnsi="Roboto"/>
          <w:sz w:val="32"/>
          <w:szCs w:val="32"/>
        </w:rPr>
      </w:pPr>
      <w:r w:rsidRPr="008A0A67">
        <w:rPr>
          <w:rFonts w:ascii="Roboto" w:hAnsi="Roboto"/>
          <w:sz w:val="32"/>
          <w:szCs w:val="32"/>
        </w:rPr>
        <w:lastRenderedPageBreak/>
        <w:t>Session 2: Prioritisation of Principles</w:t>
      </w:r>
    </w:p>
    <w:p w14:paraId="153BF001" w14:textId="77777777" w:rsidR="00FC25CD" w:rsidRPr="008A0A67" w:rsidRDefault="00FC25CD" w:rsidP="00FC25CD">
      <w:pPr>
        <w:rPr>
          <w:rFonts w:ascii="Roboto" w:hAnsi="Roboto"/>
          <w:sz w:val="24"/>
          <w:szCs w:val="24"/>
        </w:rPr>
      </w:pPr>
      <w:r w:rsidRPr="008A0A67">
        <w:rPr>
          <w:rFonts w:ascii="Roboto" w:hAnsi="Roboto"/>
          <w:sz w:val="24"/>
          <w:szCs w:val="24"/>
        </w:rPr>
        <w:t xml:space="preserve">The purpose of this activity was to understand the differing views about what individual providers believe will have the most impact if achieved. </w:t>
      </w:r>
    </w:p>
    <w:p w14:paraId="30BB038F" w14:textId="77777777" w:rsidR="009F2772" w:rsidRPr="008A0A67" w:rsidRDefault="009C4E11" w:rsidP="009C4E11">
      <w:pPr>
        <w:rPr>
          <w:rFonts w:ascii="Roboto" w:hAnsi="Roboto"/>
          <w:sz w:val="24"/>
          <w:szCs w:val="24"/>
        </w:rPr>
      </w:pPr>
      <w:r w:rsidRPr="008A0A67">
        <w:rPr>
          <w:rFonts w:ascii="Roboto" w:hAnsi="Roboto"/>
          <w:sz w:val="24"/>
          <w:szCs w:val="24"/>
        </w:rPr>
        <w:t xml:space="preserve">Providers were presented with four core pricing and funding related principles to prioritise based on what is most important to them for the future pricing approach, noting that all are important and required to be considered. </w:t>
      </w:r>
    </w:p>
    <w:p w14:paraId="5C2539A5" w14:textId="77777777" w:rsidR="00FC25CD" w:rsidRPr="008A0A67" w:rsidRDefault="00FC25CD" w:rsidP="008A0A67">
      <w:pPr>
        <w:pStyle w:val="ListParagraph"/>
        <w:numPr>
          <w:ilvl w:val="0"/>
          <w:numId w:val="47"/>
        </w:numPr>
        <w:rPr>
          <w:rFonts w:ascii="Roboto" w:hAnsi="Roboto"/>
          <w:b/>
          <w:bCs/>
          <w:sz w:val="24"/>
          <w:szCs w:val="24"/>
        </w:rPr>
      </w:pPr>
      <w:r w:rsidRPr="008A0A67">
        <w:rPr>
          <w:rFonts w:ascii="Roboto" w:hAnsi="Roboto"/>
          <w:b/>
          <w:bCs/>
          <w:sz w:val="24"/>
          <w:szCs w:val="24"/>
        </w:rPr>
        <w:t xml:space="preserve">Transparency: </w:t>
      </w:r>
      <w:r w:rsidRPr="008A0A67">
        <w:rPr>
          <w:rFonts w:ascii="Roboto" w:hAnsi="Roboto"/>
          <w:sz w:val="24"/>
          <w:szCs w:val="24"/>
        </w:rPr>
        <w:t>Providers understand residential care pricing - what they get paid, why they get paid that amount and how they get paid.</w:t>
      </w:r>
    </w:p>
    <w:p w14:paraId="1B216269" w14:textId="77777777" w:rsidR="00FC25CD" w:rsidRPr="008A0A67" w:rsidRDefault="00FC25CD" w:rsidP="008A0A67">
      <w:pPr>
        <w:pStyle w:val="ListParagraph"/>
        <w:numPr>
          <w:ilvl w:val="0"/>
          <w:numId w:val="47"/>
        </w:numPr>
        <w:rPr>
          <w:rFonts w:ascii="Roboto" w:hAnsi="Roboto"/>
          <w:sz w:val="24"/>
          <w:szCs w:val="24"/>
        </w:rPr>
      </w:pPr>
      <w:r w:rsidRPr="008A0A67">
        <w:rPr>
          <w:rFonts w:ascii="Roboto" w:hAnsi="Roboto"/>
          <w:b/>
          <w:bCs/>
          <w:sz w:val="24"/>
          <w:szCs w:val="24"/>
        </w:rPr>
        <w:t xml:space="preserve">Consistent Pricing: </w:t>
      </w:r>
      <w:r w:rsidRPr="008A0A67">
        <w:rPr>
          <w:rFonts w:ascii="Roboto" w:hAnsi="Roboto"/>
          <w:sz w:val="24"/>
          <w:szCs w:val="24"/>
        </w:rPr>
        <w:t>Residential care pricing is consistent across the provider landscape.</w:t>
      </w:r>
    </w:p>
    <w:p w14:paraId="6AC90619" w14:textId="77777777" w:rsidR="00FC25CD" w:rsidRPr="008A0A67" w:rsidRDefault="00FC25CD" w:rsidP="008A0A67">
      <w:pPr>
        <w:pStyle w:val="ListParagraph"/>
        <w:numPr>
          <w:ilvl w:val="0"/>
          <w:numId w:val="47"/>
        </w:numPr>
        <w:rPr>
          <w:rFonts w:ascii="Roboto" w:hAnsi="Roboto"/>
          <w:b/>
          <w:bCs/>
          <w:sz w:val="24"/>
          <w:szCs w:val="24"/>
        </w:rPr>
      </w:pPr>
      <w:r w:rsidRPr="008A0A67">
        <w:rPr>
          <w:rFonts w:ascii="Roboto" w:hAnsi="Roboto"/>
          <w:b/>
          <w:bCs/>
          <w:sz w:val="24"/>
          <w:szCs w:val="24"/>
        </w:rPr>
        <w:t xml:space="preserve">Funding Consistency: </w:t>
      </w:r>
      <w:r w:rsidRPr="008A0A67">
        <w:rPr>
          <w:rFonts w:ascii="Roboto" w:hAnsi="Roboto"/>
          <w:sz w:val="24"/>
          <w:szCs w:val="24"/>
        </w:rPr>
        <w:t>Residential care funding is consistent between years and funding cycles.</w:t>
      </w:r>
    </w:p>
    <w:p w14:paraId="3CFBD083" w14:textId="77777777" w:rsidR="00FC25CD" w:rsidRPr="008A0A67" w:rsidRDefault="00FC25CD" w:rsidP="008A0A67">
      <w:pPr>
        <w:pStyle w:val="ListParagraph"/>
        <w:numPr>
          <w:ilvl w:val="0"/>
          <w:numId w:val="47"/>
        </w:numPr>
        <w:rPr>
          <w:rFonts w:ascii="Roboto" w:hAnsi="Roboto"/>
          <w:sz w:val="24"/>
          <w:szCs w:val="24"/>
        </w:rPr>
      </w:pPr>
      <w:r w:rsidRPr="008A0A67">
        <w:rPr>
          <w:rFonts w:ascii="Roboto" w:hAnsi="Roboto"/>
          <w:b/>
          <w:bCs/>
          <w:sz w:val="24"/>
          <w:szCs w:val="24"/>
        </w:rPr>
        <w:t xml:space="preserve">Client Flexibility: </w:t>
      </w:r>
      <w:r w:rsidRPr="008A0A67">
        <w:rPr>
          <w:rFonts w:ascii="Roboto" w:hAnsi="Roboto"/>
          <w:sz w:val="24"/>
          <w:szCs w:val="24"/>
        </w:rPr>
        <w:t>Residential care pricing/ funding supports disabled people and their families to choose where and how they receive care.</w:t>
      </w:r>
    </w:p>
    <w:p w14:paraId="6E9CE4B5" w14:textId="77777777" w:rsidR="009F2772" w:rsidRPr="008A0A67" w:rsidRDefault="009C4E11" w:rsidP="551C5622">
      <w:pPr>
        <w:rPr>
          <w:rFonts w:ascii="Roboto" w:hAnsi="Roboto"/>
          <w:sz w:val="24"/>
          <w:szCs w:val="24"/>
        </w:rPr>
      </w:pPr>
      <w:r w:rsidRPr="008A0A67">
        <w:rPr>
          <w:rFonts w:ascii="Roboto" w:hAnsi="Roboto"/>
          <w:sz w:val="24"/>
          <w:szCs w:val="24"/>
        </w:rPr>
        <w:t>The majority of providers rated enabling Client Flexibility (10 providers) as the most important principle to move towards a more stable, predictable, and consistent DSS pricing approach</w:t>
      </w:r>
      <w:r w:rsidR="009F2772" w:rsidRPr="008A0A67">
        <w:rPr>
          <w:rFonts w:ascii="Roboto" w:hAnsi="Roboto"/>
          <w:sz w:val="24"/>
          <w:szCs w:val="24"/>
        </w:rPr>
        <w:t>.</w:t>
      </w:r>
    </w:p>
    <w:p w14:paraId="25E972A4" w14:textId="2914F23E" w:rsidR="009F2772" w:rsidRPr="008A0A67" w:rsidRDefault="009F2772" w:rsidP="009C4E11">
      <w:pPr>
        <w:rPr>
          <w:rFonts w:ascii="Roboto" w:hAnsi="Roboto"/>
          <w:sz w:val="24"/>
          <w:szCs w:val="24"/>
        </w:rPr>
      </w:pPr>
      <w:r w:rsidRPr="008A0A67">
        <w:rPr>
          <w:rFonts w:ascii="Roboto" w:hAnsi="Roboto"/>
          <w:sz w:val="24"/>
          <w:szCs w:val="24"/>
        </w:rPr>
        <w:t>This was</w:t>
      </w:r>
      <w:r w:rsidR="009C4E11" w:rsidRPr="008A0A67">
        <w:rPr>
          <w:rFonts w:ascii="Roboto" w:hAnsi="Roboto"/>
          <w:sz w:val="24"/>
          <w:szCs w:val="24"/>
        </w:rPr>
        <w:t xml:space="preserve"> closely followed by Funding Consistency (7 providers rated this as second most important and 6 providers rated it as most important). This reflected the desire of residential care providers to provide a service that meets the needs of the individual in care and have the consistent and sufficient funding to be able to do so. </w:t>
      </w:r>
    </w:p>
    <w:p w14:paraId="0D8C9347" w14:textId="62B68AE3" w:rsidR="00FC25CD" w:rsidRPr="008A0A67" w:rsidRDefault="009C4E11" w:rsidP="008A0A67">
      <w:pPr>
        <w:rPr>
          <w:rFonts w:ascii="Roboto" w:hAnsi="Roboto"/>
          <w:b/>
          <w:sz w:val="24"/>
          <w:szCs w:val="24"/>
        </w:rPr>
      </w:pPr>
      <w:r w:rsidRPr="008A0A67">
        <w:rPr>
          <w:rFonts w:ascii="Roboto" w:hAnsi="Roboto"/>
          <w:sz w:val="24"/>
          <w:szCs w:val="24"/>
        </w:rPr>
        <w:t>Several providers felt that transparency is required to understand whether funding is consistent, meaning the two principles (Transparency and Funding Consistency) are interrelated.</w:t>
      </w:r>
    </w:p>
    <w:p w14:paraId="20DA2426" w14:textId="2725B269" w:rsidR="009C4E11" w:rsidRPr="008A0A67" w:rsidRDefault="00FC25CD" w:rsidP="008A0A67">
      <w:pPr>
        <w:pStyle w:val="Heading3"/>
        <w:rPr>
          <w:rFonts w:ascii="Roboto" w:hAnsi="Roboto"/>
        </w:rPr>
      </w:pPr>
      <w:r w:rsidRPr="008A0A67">
        <w:rPr>
          <w:rFonts w:ascii="Roboto" w:hAnsi="Roboto"/>
        </w:rPr>
        <w:t>Additional principles</w:t>
      </w:r>
    </w:p>
    <w:p w14:paraId="0CDF0C32" w14:textId="445A862A" w:rsidR="009C4E11" w:rsidRPr="008A0A67" w:rsidRDefault="009C4E11" w:rsidP="551C5622">
      <w:pPr>
        <w:rPr>
          <w:rFonts w:ascii="Roboto" w:hAnsi="Roboto"/>
          <w:sz w:val="24"/>
          <w:szCs w:val="24"/>
        </w:rPr>
      </w:pPr>
      <w:r w:rsidRPr="008A0A67">
        <w:rPr>
          <w:rFonts w:ascii="Roboto" w:hAnsi="Roboto"/>
          <w:sz w:val="24"/>
          <w:szCs w:val="24"/>
        </w:rPr>
        <w:t>Across these engagement sessions, several additional principles were identified by</w:t>
      </w:r>
      <w:r w:rsidR="004F7958" w:rsidRPr="008A0A67">
        <w:rPr>
          <w:rFonts w:ascii="Roboto" w:hAnsi="Roboto"/>
          <w:sz w:val="24"/>
          <w:szCs w:val="24"/>
        </w:rPr>
        <w:t xml:space="preserve"> medium and small</w:t>
      </w:r>
      <w:r w:rsidRPr="008A0A67">
        <w:rPr>
          <w:rFonts w:ascii="Roboto" w:hAnsi="Roboto"/>
          <w:sz w:val="24"/>
          <w:szCs w:val="24"/>
        </w:rPr>
        <w:t xml:space="preserve"> providers</w:t>
      </w:r>
      <w:r w:rsidR="004F7958" w:rsidRPr="008A0A67">
        <w:rPr>
          <w:rFonts w:ascii="Roboto" w:hAnsi="Roboto"/>
          <w:sz w:val="24"/>
          <w:szCs w:val="24"/>
        </w:rPr>
        <w:t xml:space="preserve">. A common </w:t>
      </w:r>
      <w:r w:rsidRPr="008A0A67">
        <w:rPr>
          <w:rFonts w:ascii="Roboto" w:hAnsi="Roboto"/>
          <w:sz w:val="24"/>
          <w:szCs w:val="24"/>
        </w:rPr>
        <w:t>principle</w:t>
      </w:r>
      <w:r w:rsidR="004F7958" w:rsidRPr="008A0A67">
        <w:rPr>
          <w:rFonts w:ascii="Roboto" w:hAnsi="Roboto"/>
          <w:sz w:val="24"/>
          <w:szCs w:val="24"/>
        </w:rPr>
        <w:t xml:space="preserve"> wa</w:t>
      </w:r>
      <w:r w:rsidRPr="008A0A67">
        <w:rPr>
          <w:rFonts w:ascii="Roboto" w:hAnsi="Roboto"/>
          <w:sz w:val="24"/>
          <w:szCs w:val="24"/>
        </w:rPr>
        <w:t>s that they required sufficient funding to be sustainable and that they wanted the funding to be provided through reliable and flexible, needs-based assessment.</w:t>
      </w:r>
    </w:p>
    <w:p w14:paraId="63E38E3D" w14:textId="5FD9BF9D" w:rsidR="009C4E11" w:rsidRPr="008A0A67" w:rsidRDefault="009C4E11" w:rsidP="551C5622">
      <w:pPr>
        <w:rPr>
          <w:rFonts w:ascii="Roboto" w:hAnsi="Roboto"/>
          <w:sz w:val="24"/>
          <w:szCs w:val="24"/>
        </w:rPr>
      </w:pPr>
      <w:r w:rsidRPr="008A0A67">
        <w:rPr>
          <w:rFonts w:ascii="Roboto" w:hAnsi="Roboto"/>
          <w:sz w:val="24"/>
          <w:szCs w:val="24"/>
        </w:rPr>
        <w:t xml:space="preserve">When added to the rankings above, the majority of </w:t>
      </w:r>
      <w:r w:rsidR="004F7958" w:rsidRPr="008A0A67">
        <w:rPr>
          <w:rFonts w:ascii="Roboto" w:hAnsi="Roboto"/>
          <w:sz w:val="24"/>
          <w:szCs w:val="24"/>
        </w:rPr>
        <w:t xml:space="preserve">participants </w:t>
      </w:r>
      <w:r w:rsidRPr="008A0A67">
        <w:rPr>
          <w:rFonts w:ascii="Roboto" w:hAnsi="Roboto"/>
          <w:sz w:val="24"/>
          <w:szCs w:val="24"/>
        </w:rPr>
        <w:t>reflected that these additional principles were ‘most important’.</w:t>
      </w:r>
    </w:p>
    <w:p w14:paraId="42805EEB" w14:textId="77777777" w:rsidR="009C4E11" w:rsidRPr="008A0A67" w:rsidRDefault="009C4E11" w:rsidP="008A0A67">
      <w:pPr>
        <w:pStyle w:val="ListParagraph"/>
        <w:numPr>
          <w:ilvl w:val="0"/>
          <w:numId w:val="48"/>
        </w:numPr>
        <w:rPr>
          <w:rFonts w:ascii="Roboto" w:hAnsi="Roboto"/>
          <w:b/>
          <w:bCs/>
          <w:sz w:val="24"/>
          <w:szCs w:val="24"/>
        </w:rPr>
      </w:pPr>
      <w:r w:rsidRPr="008A0A67">
        <w:rPr>
          <w:rFonts w:ascii="Roboto" w:hAnsi="Roboto"/>
          <w:b/>
          <w:bCs/>
          <w:sz w:val="24"/>
          <w:szCs w:val="24"/>
        </w:rPr>
        <w:t xml:space="preserve">Sufficient funding: </w:t>
      </w:r>
      <w:r w:rsidRPr="008A0A67">
        <w:rPr>
          <w:rFonts w:ascii="Roboto" w:hAnsi="Roboto"/>
          <w:sz w:val="24"/>
          <w:szCs w:val="24"/>
        </w:rPr>
        <w:t xml:space="preserve">Having the necessary financial resources to cover all costs required to </w:t>
      </w:r>
      <w:proofErr w:type="gramStart"/>
      <w:r w:rsidRPr="008A0A67">
        <w:rPr>
          <w:rFonts w:ascii="Roboto" w:hAnsi="Roboto"/>
          <w:sz w:val="24"/>
          <w:szCs w:val="24"/>
        </w:rPr>
        <w:t>effectively and efficiently provide residential care</w:t>
      </w:r>
      <w:proofErr w:type="gramEnd"/>
      <w:r w:rsidRPr="008A0A67">
        <w:rPr>
          <w:rFonts w:ascii="Roboto" w:hAnsi="Roboto"/>
          <w:sz w:val="24"/>
          <w:szCs w:val="24"/>
        </w:rPr>
        <w:t>.</w:t>
      </w:r>
    </w:p>
    <w:p w14:paraId="772BB029" w14:textId="40879573" w:rsidR="001E23B8" w:rsidRPr="008A0A67" w:rsidRDefault="009C4E11" w:rsidP="008A0A67">
      <w:pPr>
        <w:pStyle w:val="ListParagraph"/>
        <w:rPr>
          <w:rFonts w:ascii="Roboto" w:hAnsi="Roboto"/>
          <w:b/>
          <w:sz w:val="24"/>
          <w:szCs w:val="24"/>
        </w:rPr>
      </w:pPr>
      <w:r w:rsidRPr="008A0A67">
        <w:rPr>
          <w:rFonts w:ascii="Roboto" w:hAnsi="Roboto"/>
          <w:b/>
          <w:bCs/>
          <w:sz w:val="24"/>
          <w:szCs w:val="24"/>
        </w:rPr>
        <w:t xml:space="preserve">Needs Based: </w:t>
      </w:r>
      <w:r w:rsidRPr="008A0A67">
        <w:rPr>
          <w:rFonts w:ascii="Roboto" w:hAnsi="Roboto"/>
          <w:sz w:val="24"/>
          <w:szCs w:val="24"/>
        </w:rPr>
        <w:t>Residential care funding varies according to the individual requirements of each person to provide tailored support or services to the level required at that point in time.</w:t>
      </w:r>
      <w:r w:rsidR="001E23B8" w:rsidRPr="008A0A67">
        <w:rPr>
          <w:rFonts w:ascii="Roboto" w:hAnsi="Roboto"/>
          <w:sz w:val="24"/>
          <w:szCs w:val="24"/>
        </w:rPr>
        <w:br w:type="page"/>
      </w:r>
    </w:p>
    <w:p w14:paraId="5B8B2872" w14:textId="1A3ED2DA" w:rsidR="00106DEA" w:rsidRPr="008A0A67" w:rsidRDefault="00106DEA" w:rsidP="008A0A67">
      <w:pPr>
        <w:pStyle w:val="Heading2"/>
        <w:rPr>
          <w:rFonts w:ascii="Roboto" w:hAnsi="Roboto"/>
          <w:sz w:val="32"/>
          <w:szCs w:val="32"/>
        </w:rPr>
      </w:pPr>
      <w:r w:rsidRPr="008A0A67">
        <w:rPr>
          <w:rFonts w:ascii="Roboto" w:hAnsi="Roboto"/>
          <w:sz w:val="32"/>
          <w:szCs w:val="32"/>
        </w:rPr>
        <w:lastRenderedPageBreak/>
        <w:t>Session 3 Short Term Stability</w:t>
      </w:r>
    </w:p>
    <w:p w14:paraId="2FB4D9E2" w14:textId="079A7B81" w:rsidR="00106DEA" w:rsidRPr="008A0A67" w:rsidRDefault="00106DEA" w:rsidP="008A0A67">
      <w:pPr>
        <w:pStyle w:val="Heading3"/>
        <w:rPr>
          <w:rFonts w:ascii="Roboto" w:hAnsi="Roboto"/>
        </w:rPr>
      </w:pPr>
      <w:r w:rsidRPr="008A0A67">
        <w:rPr>
          <w:rFonts w:ascii="Roboto" w:hAnsi="Roboto"/>
        </w:rPr>
        <w:t>Prioritisation of Key Themes from Provider Challenges</w:t>
      </w:r>
    </w:p>
    <w:p w14:paraId="12C8D8C4" w14:textId="2FF8B079" w:rsidR="00106DEA" w:rsidRPr="008A0A67" w:rsidRDefault="00106DEA" w:rsidP="551C5622">
      <w:pPr>
        <w:rPr>
          <w:rFonts w:ascii="Roboto" w:hAnsi="Roboto"/>
          <w:sz w:val="24"/>
          <w:szCs w:val="24"/>
        </w:rPr>
      </w:pPr>
      <w:r w:rsidRPr="008A0A67">
        <w:rPr>
          <w:rFonts w:ascii="Roboto" w:hAnsi="Roboto"/>
          <w:sz w:val="24"/>
          <w:szCs w:val="24"/>
        </w:rPr>
        <w:t xml:space="preserve">Providers were asked to prioritise which of the key challenges identified in Session 1 </w:t>
      </w:r>
      <w:r w:rsidR="004F7958" w:rsidRPr="008A0A67">
        <w:rPr>
          <w:rFonts w:ascii="Roboto" w:hAnsi="Roboto"/>
          <w:sz w:val="24"/>
          <w:szCs w:val="24"/>
        </w:rPr>
        <w:t xml:space="preserve">(Provider challenges) </w:t>
      </w:r>
      <w:r w:rsidRPr="008A0A67">
        <w:rPr>
          <w:rFonts w:ascii="Roboto" w:hAnsi="Roboto"/>
          <w:sz w:val="24"/>
          <w:szCs w:val="24"/>
        </w:rPr>
        <w:t xml:space="preserve">were most important to address to provide short term stability. </w:t>
      </w:r>
    </w:p>
    <w:p w14:paraId="65CF57B1" w14:textId="2C7D3BB7" w:rsidR="00106DEA" w:rsidRPr="008A0A67" w:rsidRDefault="00106DEA" w:rsidP="00106DEA">
      <w:pPr>
        <w:rPr>
          <w:rFonts w:ascii="Roboto" w:hAnsi="Roboto"/>
          <w:sz w:val="24"/>
          <w:szCs w:val="24"/>
        </w:rPr>
      </w:pPr>
      <w:r w:rsidRPr="008A0A67">
        <w:rPr>
          <w:rFonts w:ascii="Roboto" w:hAnsi="Roboto"/>
          <w:sz w:val="24"/>
          <w:szCs w:val="24"/>
        </w:rPr>
        <w:t xml:space="preserve">Aged Residential Care providers did not complete this exercise due to time constraints. </w:t>
      </w:r>
    </w:p>
    <w:p w14:paraId="057FD344" w14:textId="3E3080F0" w:rsidR="00106DEA" w:rsidRPr="008A0A67" w:rsidRDefault="00106DEA" w:rsidP="00106DEA">
      <w:pPr>
        <w:rPr>
          <w:rFonts w:ascii="Roboto" w:hAnsi="Roboto"/>
          <w:sz w:val="24"/>
          <w:szCs w:val="24"/>
        </w:rPr>
      </w:pPr>
      <w:r w:rsidRPr="008A0A67">
        <w:rPr>
          <w:rFonts w:ascii="Roboto" w:hAnsi="Roboto"/>
          <w:sz w:val="24"/>
          <w:szCs w:val="24"/>
        </w:rPr>
        <w:t>From this discussion, each provider group prioritised the following key themes:</w:t>
      </w:r>
    </w:p>
    <w:p w14:paraId="049B01C5" w14:textId="5B689446" w:rsidR="00106DEA" w:rsidRPr="008A0A67" w:rsidRDefault="00106DEA" w:rsidP="00106DEA">
      <w:pPr>
        <w:rPr>
          <w:rFonts w:ascii="Roboto" w:hAnsi="Roboto"/>
          <w:sz w:val="24"/>
          <w:szCs w:val="24"/>
        </w:rPr>
      </w:pPr>
      <w:r w:rsidRPr="008A0A67">
        <w:rPr>
          <w:rFonts w:ascii="Roboto" w:hAnsi="Roboto"/>
          <w:sz w:val="24"/>
          <w:szCs w:val="24"/>
        </w:rPr>
        <w:t>Group 1</w:t>
      </w:r>
      <w:r w:rsidR="004F7958" w:rsidRPr="008A0A67">
        <w:rPr>
          <w:rFonts w:ascii="Roboto" w:hAnsi="Roboto"/>
          <w:sz w:val="24"/>
          <w:szCs w:val="24"/>
        </w:rPr>
        <w:t xml:space="preserve"> (Medium Providers)</w:t>
      </w:r>
      <w:r w:rsidRPr="008A0A67">
        <w:rPr>
          <w:rFonts w:ascii="Roboto" w:hAnsi="Roboto"/>
          <w:sz w:val="24"/>
          <w:szCs w:val="24"/>
        </w:rPr>
        <w:t xml:space="preserve">: </w:t>
      </w:r>
      <w:r w:rsidR="004F7958" w:rsidRPr="008A0A67">
        <w:rPr>
          <w:rFonts w:ascii="Roboto" w:hAnsi="Roboto"/>
          <w:sz w:val="24"/>
          <w:szCs w:val="24"/>
        </w:rPr>
        <w:t>Most</w:t>
      </w:r>
      <w:r w:rsidRPr="008A0A67">
        <w:rPr>
          <w:rFonts w:ascii="Roboto" w:hAnsi="Roboto"/>
          <w:sz w:val="24"/>
          <w:szCs w:val="24"/>
        </w:rPr>
        <w:t xml:space="preserve"> people in Group 1 identified </w:t>
      </w:r>
      <w:r w:rsidRPr="008A0A67">
        <w:rPr>
          <w:rFonts w:ascii="Roboto" w:hAnsi="Roboto"/>
          <w:b/>
          <w:bCs/>
          <w:sz w:val="24"/>
          <w:szCs w:val="24"/>
        </w:rPr>
        <w:t xml:space="preserve">support expectations </w:t>
      </w:r>
      <w:r w:rsidRPr="008A0A67">
        <w:rPr>
          <w:rFonts w:ascii="Roboto" w:hAnsi="Roboto"/>
          <w:sz w:val="24"/>
          <w:szCs w:val="24"/>
        </w:rPr>
        <w:t xml:space="preserve">as the key challenge. </w:t>
      </w:r>
    </w:p>
    <w:p w14:paraId="499FA0C2" w14:textId="60E26D5A" w:rsidR="00106DEA" w:rsidRPr="008A0A67" w:rsidRDefault="00106DEA" w:rsidP="008A0A67">
      <w:pPr>
        <w:ind w:left="720"/>
        <w:rPr>
          <w:rFonts w:ascii="Roboto" w:hAnsi="Roboto"/>
          <w:szCs w:val="20"/>
        </w:rPr>
      </w:pPr>
      <w:r w:rsidRPr="008A0A67">
        <w:rPr>
          <w:rFonts w:ascii="Roboto" w:hAnsi="Roboto"/>
          <w:sz w:val="24"/>
          <w:szCs w:val="24"/>
        </w:rPr>
        <w:t>“</w:t>
      </w:r>
      <w:r w:rsidRPr="008A0A67">
        <w:rPr>
          <w:rFonts w:ascii="Roboto" w:hAnsi="Roboto"/>
          <w:szCs w:val="20"/>
        </w:rPr>
        <w:t>Providing whole of life, responsive care does not align with the services specification. Funding needs to be able to be flexed and reevaluated to care for disabled people when their needs change.”</w:t>
      </w:r>
    </w:p>
    <w:p w14:paraId="54CE84CA" w14:textId="560D357E" w:rsidR="00106DEA" w:rsidRPr="008A0A67" w:rsidRDefault="00106DEA" w:rsidP="551C5622">
      <w:pPr>
        <w:rPr>
          <w:rFonts w:ascii="Roboto" w:hAnsi="Roboto"/>
          <w:sz w:val="24"/>
          <w:szCs w:val="24"/>
        </w:rPr>
      </w:pPr>
      <w:r w:rsidRPr="008A0A67">
        <w:rPr>
          <w:rFonts w:ascii="Roboto" w:hAnsi="Roboto"/>
          <w:sz w:val="24"/>
          <w:szCs w:val="24"/>
        </w:rPr>
        <w:t>Group 2</w:t>
      </w:r>
      <w:r w:rsidR="004F7958" w:rsidRPr="008A0A67">
        <w:rPr>
          <w:rFonts w:ascii="Roboto" w:hAnsi="Roboto"/>
          <w:sz w:val="24"/>
          <w:szCs w:val="24"/>
        </w:rPr>
        <w:t xml:space="preserve"> (Large Providers)</w:t>
      </w:r>
      <w:r w:rsidRPr="008A0A67">
        <w:rPr>
          <w:rFonts w:ascii="Roboto" w:hAnsi="Roboto"/>
          <w:sz w:val="24"/>
          <w:szCs w:val="24"/>
        </w:rPr>
        <w:t xml:space="preserve">: </w:t>
      </w:r>
      <w:r w:rsidR="004F7958" w:rsidRPr="008A0A67">
        <w:rPr>
          <w:rFonts w:ascii="Roboto" w:hAnsi="Roboto"/>
          <w:sz w:val="24"/>
          <w:szCs w:val="24"/>
        </w:rPr>
        <w:t>Most people</w:t>
      </w:r>
      <w:r w:rsidRPr="008A0A67">
        <w:rPr>
          <w:rFonts w:ascii="Roboto" w:hAnsi="Roboto"/>
          <w:sz w:val="24"/>
          <w:szCs w:val="24"/>
        </w:rPr>
        <w:t xml:space="preserve"> identified </w:t>
      </w:r>
      <w:r w:rsidRPr="008A0A67">
        <w:rPr>
          <w:rFonts w:ascii="Roboto" w:hAnsi="Roboto"/>
          <w:b/>
          <w:bCs/>
          <w:sz w:val="24"/>
          <w:szCs w:val="24"/>
        </w:rPr>
        <w:t xml:space="preserve">support expectations </w:t>
      </w:r>
      <w:r w:rsidRPr="008A0A67">
        <w:rPr>
          <w:rFonts w:ascii="Roboto" w:hAnsi="Roboto"/>
          <w:sz w:val="24"/>
          <w:szCs w:val="24"/>
        </w:rPr>
        <w:t>and</w:t>
      </w:r>
      <w:r w:rsidRPr="008A0A67">
        <w:rPr>
          <w:rFonts w:ascii="Roboto" w:hAnsi="Roboto"/>
          <w:b/>
          <w:bCs/>
          <w:sz w:val="24"/>
          <w:szCs w:val="24"/>
        </w:rPr>
        <w:t xml:space="preserve"> cost drivers</w:t>
      </w:r>
      <w:r w:rsidRPr="008A0A67">
        <w:rPr>
          <w:rFonts w:ascii="Roboto" w:hAnsi="Roboto"/>
          <w:sz w:val="24"/>
          <w:szCs w:val="24"/>
        </w:rPr>
        <w:t xml:space="preserve"> as the key challenges. </w:t>
      </w:r>
    </w:p>
    <w:p w14:paraId="11C90BA8" w14:textId="284A7D63" w:rsidR="00106DEA" w:rsidRPr="008A0A67" w:rsidRDefault="00106DEA" w:rsidP="008A0A67">
      <w:pPr>
        <w:ind w:left="720"/>
        <w:rPr>
          <w:rFonts w:ascii="Roboto" w:hAnsi="Roboto"/>
          <w:szCs w:val="20"/>
        </w:rPr>
      </w:pPr>
      <w:r w:rsidRPr="008A0A67">
        <w:rPr>
          <w:rFonts w:ascii="Roboto" w:hAnsi="Roboto"/>
          <w:szCs w:val="20"/>
        </w:rPr>
        <w:t>“Conflicting expectations across multiple groups about what is needed does not always work with the group home pricing model, and those expectations may also not be consistent with what providers can [afford] to support.”</w:t>
      </w:r>
    </w:p>
    <w:p w14:paraId="68D0F070" w14:textId="40C6A97D" w:rsidR="00106DEA" w:rsidRPr="008A0A67" w:rsidRDefault="00106DEA" w:rsidP="008A0A67">
      <w:pPr>
        <w:ind w:left="720"/>
        <w:rPr>
          <w:rFonts w:ascii="Roboto" w:hAnsi="Roboto"/>
          <w:szCs w:val="20"/>
        </w:rPr>
      </w:pPr>
      <w:r w:rsidRPr="008A0A67">
        <w:rPr>
          <w:rFonts w:ascii="Roboto" w:hAnsi="Roboto"/>
          <w:szCs w:val="20"/>
        </w:rPr>
        <w:t>“Costs have risen over the last few years due to a combination of increased support expectations, more complex support needs, unclear service and funding expectations, and increasing workforce (leave), housing, health and safety and general compliance requirements.”</w:t>
      </w:r>
    </w:p>
    <w:p w14:paraId="1AE13478" w14:textId="79F152EA" w:rsidR="00106DEA" w:rsidRPr="008A0A67" w:rsidRDefault="00106DEA" w:rsidP="00106DEA">
      <w:pPr>
        <w:rPr>
          <w:rFonts w:ascii="Roboto" w:hAnsi="Roboto"/>
          <w:sz w:val="24"/>
          <w:szCs w:val="24"/>
        </w:rPr>
      </w:pPr>
      <w:r w:rsidRPr="008A0A67">
        <w:rPr>
          <w:rFonts w:ascii="Roboto" w:hAnsi="Roboto"/>
          <w:sz w:val="24"/>
          <w:szCs w:val="24"/>
        </w:rPr>
        <w:t>Group 3</w:t>
      </w:r>
      <w:r w:rsidR="002E7821">
        <w:rPr>
          <w:rFonts w:ascii="Roboto" w:hAnsi="Roboto"/>
          <w:sz w:val="24"/>
          <w:szCs w:val="24"/>
        </w:rPr>
        <w:t xml:space="preserve"> </w:t>
      </w:r>
      <w:r w:rsidR="004F7958" w:rsidRPr="008A0A67">
        <w:rPr>
          <w:rFonts w:ascii="Roboto" w:hAnsi="Roboto"/>
          <w:sz w:val="24"/>
          <w:szCs w:val="24"/>
        </w:rPr>
        <w:t>(Small Providers)</w:t>
      </w:r>
      <w:r w:rsidRPr="008A0A67">
        <w:rPr>
          <w:rFonts w:ascii="Roboto" w:hAnsi="Roboto"/>
          <w:sz w:val="24"/>
          <w:szCs w:val="24"/>
        </w:rPr>
        <w:t xml:space="preserve">: </w:t>
      </w:r>
      <w:r w:rsidR="004F7958" w:rsidRPr="008A0A67">
        <w:rPr>
          <w:rFonts w:ascii="Roboto" w:hAnsi="Roboto"/>
          <w:sz w:val="24"/>
          <w:szCs w:val="24"/>
        </w:rPr>
        <w:t xml:space="preserve">Most people </w:t>
      </w:r>
      <w:r w:rsidRPr="008A0A67">
        <w:rPr>
          <w:rFonts w:ascii="Roboto" w:hAnsi="Roboto"/>
          <w:sz w:val="24"/>
          <w:szCs w:val="24"/>
        </w:rPr>
        <w:t xml:space="preserve">identified </w:t>
      </w:r>
      <w:r w:rsidRPr="008A0A67">
        <w:rPr>
          <w:rFonts w:ascii="Roboto" w:hAnsi="Roboto"/>
          <w:b/>
          <w:bCs/>
          <w:sz w:val="24"/>
          <w:szCs w:val="24"/>
        </w:rPr>
        <w:t>cost drivers</w:t>
      </w:r>
      <w:r w:rsidRPr="008A0A67">
        <w:rPr>
          <w:rFonts w:ascii="Roboto" w:hAnsi="Roboto"/>
          <w:sz w:val="24"/>
          <w:szCs w:val="24"/>
        </w:rPr>
        <w:t xml:space="preserve"> as the key challenge.  </w:t>
      </w:r>
    </w:p>
    <w:p w14:paraId="4CA6A9B3" w14:textId="219A0DC4" w:rsidR="00106DEA" w:rsidRPr="008A0A67" w:rsidRDefault="00106DEA" w:rsidP="008A0A67">
      <w:pPr>
        <w:ind w:left="720"/>
        <w:rPr>
          <w:rFonts w:ascii="Roboto" w:hAnsi="Roboto"/>
          <w:szCs w:val="20"/>
        </w:rPr>
      </w:pPr>
      <w:r w:rsidRPr="008A0A67">
        <w:rPr>
          <w:rFonts w:ascii="Roboto" w:hAnsi="Roboto"/>
          <w:szCs w:val="20"/>
        </w:rPr>
        <w:t>“Residential care costs have increased faster than funding, driven by a combination of factors including rising rental costs, increased staffing costs (including pay equity), increased operating and compliance costs, and the increased complexity of client need. These cost pressures are further compounded by a funding model that is occupancy based and may not completely account directly for fixed costs / vacancies.”</w:t>
      </w:r>
    </w:p>
    <w:p w14:paraId="3733DF52" w14:textId="77777777" w:rsidR="00106DEA" w:rsidRPr="008A0A67" w:rsidRDefault="00106DEA" w:rsidP="551C5622">
      <w:pPr>
        <w:rPr>
          <w:rFonts w:ascii="Roboto" w:hAnsi="Roboto"/>
          <w:sz w:val="24"/>
          <w:szCs w:val="24"/>
        </w:rPr>
      </w:pPr>
      <w:r w:rsidRPr="008A0A67">
        <w:rPr>
          <w:rFonts w:ascii="Roboto" w:hAnsi="Roboto"/>
          <w:sz w:val="24"/>
          <w:szCs w:val="24"/>
        </w:rPr>
        <w:t xml:space="preserve">Across all four engagement sessions it was apparent that </w:t>
      </w:r>
      <w:r w:rsidRPr="008A0A67">
        <w:rPr>
          <w:rFonts w:ascii="Roboto" w:hAnsi="Roboto"/>
          <w:b/>
          <w:bCs/>
          <w:sz w:val="24"/>
          <w:szCs w:val="24"/>
        </w:rPr>
        <w:t xml:space="preserve">regional consistency </w:t>
      </w:r>
      <w:r w:rsidRPr="008A0A67">
        <w:rPr>
          <w:rFonts w:ascii="Roboto" w:hAnsi="Roboto"/>
          <w:sz w:val="24"/>
          <w:szCs w:val="24"/>
        </w:rPr>
        <w:t xml:space="preserve">and </w:t>
      </w:r>
      <w:r w:rsidRPr="008A0A67">
        <w:rPr>
          <w:rFonts w:ascii="Roboto" w:hAnsi="Roboto"/>
          <w:b/>
          <w:bCs/>
          <w:sz w:val="24"/>
          <w:szCs w:val="24"/>
        </w:rPr>
        <w:t xml:space="preserve">funding relationships </w:t>
      </w:r>
      <w:r w:rsidRPr="008A0A67">
        <w:rPr>
          <w:rFonts w:ascii="Roboto" w:hAnsi="Roboto"/>
          <w:sz w:val="24"/>
          <w:szCs w:val="24"/>
        </w:rPr>
        <w:t>were seen to be of lower importance to address to achieve short term stability and as a result should be a later focus for DSS.</w:t>
      </w:r>
    </w:p>
    <w:p w14:paraId="1B09B036" w14:textId="77777777" w:rsidR="00106DEA" w:rsidRPr="008A0A67" w:rsidRDefault="00106DEA" w:rsidP="00106DEA">
      <w:pPr>
        <w:rPr>
          <w:rFonts w:ascii="Roboto" w:hAnsi="Roboto"/>
          <w:sz w:val="24"/>
          <w:szCs w:val="24"/>
        </w:rPr>
      </w:pPr>
      <w:r w:rsidRPr="008A0A67">
        <w:rPr>
          <w:rFonts w:ascii="Roboto" w:hAnsi="Roboto"/>
          <w:sz w:val="24"/>
          <w:szCs w:val="24"/>
        </w:rPr>
        <w:t>Based on the aggregate number of votes across all four engagement sessions, the five key provider challenges have been prioritised from most to least important in achieving short term stability as follows:</w:t>
      </w:r>
    </w:p>
    <w:p w14:paraId="6C1A369F" w14:textId="34490D69" w:rsidR="00106DEA" w:rsidRPr="008A0A67" w:rsidRDefault="00106DEA" w:rsidP="00106DEA">
      <w:pPr>
        <w:pStyle w:val="ListParagraph"/>
        <w:numPr>
          <w:ilvl w:val="0"/>
          <w:numId w:val="45"/>
        </w:numPr>
        <w:rPr>
          <w:rFonts w:ascii="Roboto" w:hAnsi="Roboto"/>
          <w:sz w:val="22"/>
        </w:rPr>
      </w:pPr>
      <w:r w:rsidRPr="008A0A67">
        <w:rPr>
          <w:rFonts w:ascii="Roboto" w:hAnsi="Roboto"/>
          <w:sz w:val="22"/>
        </w:rPr>
        <w:t>Support Expectations</w:t>
      </w:r>
    </w:p>
    <w:p w14:paraId="62816163" w14:textId="1A3D25A6" w:rsidR="00106DEA" w:rsidRPr="008A0A67" w:rsidRDefault="00106DEA" w:rsidP="00106DEA">
      <w:pPr>
        <w:pStyle w:val="ListParagraph"/>
        <w:numPr>
          <w:ilvl w:val="0"/>
          <w:numId w:val="45"/>
        </w:numPr>
        <w:rPr>
          <w:rFonts w:ascii="Roboto" w:hAnsi="Roboto"/>
          <w:sz w:val="22"/>
        </w:rPr>
      </w:pPr>
      <w:r w:rsidRPr="008A0A67">
        <w:rPr>
          <w:rFonts w:ascii="Roboto" w:hAnsi="Roboto"/>
          <w:sz w:val="22"/>
        </w:rPr>
        <w:t>Cost Drivers</w:t>
      </w:r>
    </w:p>
    <w:p w14:paraId="66FBA70C" w14:textId="4E53EE91" w:rsidR="00106DEA" w:rsidRPr="008A0A67" w:rsidRDefault="00106DEA" w:rsidP="00106DEA">
      <w:pPr>
        <w:pStyle w:val="ListParagraph"/>
        <w:numPr>
          <w:ilvl w:val="0"/>
          <w:numId w:val="45"/>
        </w:numPr>
        <w:rPr>
          <w:rFonts w:ascii="Roboto" w:hAnsi="Roboto"/>
          <w:sz w:val="22"/>
        </w:rPr>
      </w:pPr>
      <w:r w:rsidRPr="008A0A67">
        <w:rPr>
          <w:rFonts w:ascii="Roboto" w:hAnsi="Roboto"/>
          <w:sz w:val="22"/>
        </w:rPr>
        <w:t>Funding Consistency</w:t>
      </w:r>
    </w:p>
    <w:p w14:paraId="210D9E16" w14:textId="79B992D9" w:rsidR="00106DEA" w:rsidRPr="008A0A67" w:rsidRDefault="00106DEA" w:rsidP="00106DEA">
      <w:pPr>
        <w:pStyle w:val="ListParagraph"/>
        <w:numPr>
          <w:ilvl w:val="0"/>
          <w:numId w:val="45"/>
        </w:numPr>
        <w:rPr>
          <w:rFonts w:ascii="Roboto" w:hAnsi="Roboto"/>
          <w:sz w:val="22"/>
        </w:rPr>
      </w:pPr>
      <w:r w:rsidRPr="008A0A67">
        <w:rPr>
          <w:rFonts w:ascii="Roboto" w:hAnsi="Roboto"/>
          <w:sz w:val="22"/>
        </w:rPr>
        <w:t>Funding Relationship</w:t>
      </w:r>
    </w:p>
    <w:p w14:paraId="2F94063F" w14:textId="2367EA21" w:rsidR="004E020B" w:rsidRPr="00547926" w:rsidRDefault="00106DEA" w:rsidP="00547926">
      <w:pPr>
        <w:pStyle w:val="ListParagraph"/>
        <w:numPr>
          <w:ilvl w:val="0"/>
          <w:numId w:val="45"/>
        </w:numPr>
        <w:rPr>
          <w:rFonts w:ascii="Roboto" w:hAnsi="Roboto"/>
          <w:sz w:val="22"/>
        </w:rPr>
      </w:pPr>
      <w:r w:rsidRPr="008A0A67">
        <w:rPr>
          <w:rFonts w:ascii="Roboto" w:hAnsi="Roboto"/>
          <w:sz w:val="22"/>
        </w:rPr>
        <w:t>Regional Consistency</w:t>
      </w:r>
      <w:bookmarkEnd w:id="6"/>
    </w:p>
    <w:sectPr w:rsidR="004E020B" w:rsidRPr="0054792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A628" w14:textId="77777777" w:rsidR="00AF54A9" w:rsidRDefault="00AF54A9" w:rsidP="00106DEA">
      <w:pPr>
        <w:spacing w:after="0" w:line="240" w:lineRule="auto"/>
      </w:pPr>
      <w:r>
        <w:separator/>
      </w:r>
    </w:p>
  </w:endnote>
  <w:endnote w:type="continuationSeparator" w:id="0">
    <w:p w14:paraId="53241101" w14:textId="77777777" w:rsidR="00AF54A9" w:rsidRDefault="00AF54A9" w:rsidP="00106DEA">
      <w:pPr>
        <w:spacing w:after="0" w:line="240" w:lineRule="auto"/>
      </w:pPr>
      <w:r>
        <w:continuationSeparator/>
      </w:r>
    </w:p>
  </w:endnote>
  <w:endnote w:type="continuationNotice" w:id="1">
    <w:p w14:paraId="754CC2CF" w14:textId="77777777" w:rsidR="00AF54A9" w:rsidRDefault="00AF5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4A4" w14:textId="781626AB" w:rsidR="006455A2" w:rsidRPr="008A0A67" w:rsidRDefault="005617A2" w:rsidP="008A0A67">
    <w:pPr>
      <w:pStyle w:val="Footer"/>
      <w:jc w:val="right"/>
      <w:rPr>
        <w:rFonts w:ascii="Roboto" w:hAnsi="Roboto"/>
      </w:rPr>
    </w:pPr>
    <w:r w:rsidRPr="008A0A67">
      <w:rPr>
        <w:rFonts w:ascii="Roboto" w:hAnsi="Roboto"/>
      </w:rPr>
      <w:t xml:space="preserve">Page </w:t>
    </w:r>
    <w:r w:rsidR="00705158" w:rsidRPr="008A0A67">
      <w:rPr>
        <w:rFonts w:ascii="Roboto" w:hAnsi="Roboto"/>
      </w:rPr>
      <w:fldChar w:fldCharType="begin"/>
    </w:r>
    <w:r w:rsidR="00705158" w:rsidRPr="008A0A67">
      <w:rPr>
        <w:rFonts w:ascii="Roboto" w:hAnsi="Roboto"/>
      </w:rPr>
      <w:instrText xml:space="preserve"> PAGE   \* MERGEFORMAT </w:instrText>
    </w:r>
    <w:r w:rsidR="00705158" w:rsidRPr="008A0A67">
      <w:rPr>
        <w:rFonts w:ascii="Roboto" w:hAnsi="Roboto"/>
      </w:rPr>
      <w:fldChar w:fldCharType="separate"/>
    </w:r>
    <w:r w:rsidR="00705158" w:rsidRPr="008A0A67">
      <w:rPr>
        <w:rFonts w:ascii="Roboto" w:hAnsi="Roboto"/>
        <w:noProof/>
      </w:rPr>
      <w:t>1</w:t>
    </w:r>
    <w:r w:rsidR="00705158" w:rsidRPr="008A0A6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09AE" w14:textId="77777777" w:rsidR="00AF54A9" w:rsidRDefault="00AF54A9" w:rsidP="00106DEA">
      <w:pPr>
        <w:spacing w:after="0" w:line="240" w:lineRule="auto"/>
      </w:pPr>
      <w:r>
        <w:separator/>
      </w:r>
    </w:p>
  </w:footnote>
  <w:footnote w:type="continuationSeparator" w:id="0">
    <w:p w14:paraId="28CAEA34" w14:textId="77777777" w:rsidR="00AF54A9" w:rsidRDefault="00AF54A9" w:rsidP="00106DEA">
      <w:pPr>
        <w:spacing w:after="0" w:line="240" w:lineRule="auto"/>
      </w:pPr>
      <w:r>
        <w:continuationSeparator/>
      </w:r>
    </w:p>
  </w:footnote>
  <w:footnote w:type="continuationNotice" w:id="1">
    <w:p w14:paraId="68D00242" w14:textId="77777777" w:rsidR="00AF54A9" w:rsidRDefault="00AF5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3F9C" w14:textId="4FD620AB" w:rsidR="00106DEA" w:rsidRDefault="00106DEA">
    <w:pPr>
      <w:pStyle w:val="Header"/>
    </w:pPr>
    <w:r>
      <w:rPr>
        <w:noProof/>
      </w:rPr>
      <mc:AlternateContent>
        <mc:Choice Requires="wps">
          <w:drawing>
            <wp:anchor distT="0" distB="0" distL="0" distR="0" simplePos="0" relativeHeight="251658241" behindDoc="0" locked="0" layoutInCell="1" allowOverlap="1" wp14:anchorId="64B0225A" wp14:editId="3C09636C">
              <wp:simplePos x="635" y="635"/>
              <wp:positionH relativeFrom="page">
                <wp:align>center</wp:align>
              </wp:positionH>
              <wp:positionV relativeFrom="page">
                <wp:align>top</wp:align>
              </wp:positionV>
              <wp:extent cx="443865" cy="443865"/>
              <wp:effectExtent l="0" t="0" r="10160" b="4445"/>
              <wp:wrapNone/>
              <wp:docPr id="29025198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0B041D" w14:textId="5EA9B3DC" w:rsidR="00106DEA" w:rsidRPr="00106DEA" w:rsidRDefault="00106DEA" w:rsidP="00106DEA">
                          <w:pPr>
                            <w:spacing w:after="0"/>
                            <w:rPr>
                              <w:rFonts w:ascii="Calibri" w:hAnsi="Calibri" w:cs="Calibri"/>
                              <w:noProof/>
                              <w:color w:val="000000"/>
                              <w:szCs w:val="20"/>
                            </w:rPr>
                          </w:pPr>
                          <w:r w:rsidRPr="00106DE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0225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10B041D" w14:textId="5EA9B3DC" w:rsidR="00106DEA" w:rsidRPr="00106DEA" w:rsidRDefault="00106DEA" w:rsidP="00106DEA">
                    <w:pPr>
                      <w:spacing w:after="0"/>
                      <w:rPr>
                        <w:rFonts w:ascii="Calibri" w:hAnsi="Calibri" w:cs="Calibri"/>
                        <w:noProof/>
                        <w:color w:val="000000"/>
                        <w:szCs w:val="20"/>
                      </w:rPr>
                    </w:pPr>
                    <w:r w:rsidRPr="00106DE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41C0" w14:textId="397F54AD" w:rsidR="00106DEA" w:rsidRDefault="005D5DCE">
    <w:pPr>
      <w:pStyle w:val="Header"/>
    </w:pPr>
    <w:r>
      <w:rPr>
        <w:rStyle w:val="wacimagecontainer"/>
        <w:rFonts w:ascii="Segoe UI" w:hAnsi="Segoe UI" w:cs="Segoe UI"/>
        <w:noProof/>
        <w:color w:val="000000"/>
        <w:sz w:val="18"/>
        <w:szCs w:val="18"/>
        <w:shd w:val="clear" w:color="auto" w:fill="FFFFFF"/>
      </w:rPr>
      <w:drawing>
        <wp:inline distT="0" distB="0" distL="0" distR="0" wp14:anchorId="6C8605BA" wp14:editId="216A88EA">
          <wp:extent cx="5731510" cy="768985"/>
          <wp:effectExtent l="0" t="0" r="0" b="0"/>
          <wp:docPr id="4616391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3915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89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B922" w14:textId="7EAB924A" w:rsidR="00106DEA" w:rsidRDefault="00106DEA">
    <w:pPr>
      <w:pStyle w:val="Header"/>
    </w:pPr>
    <w:r>
      <w:rPr>
        <w:noProof/>
      </w:rPr>
      <mc:AlternateContent>
        <mc:Choice Requires="wps">
          <w:drawing>
            <wp:anchor distT="0" distB="0" distL="0" distR="0" simplePos="0" relativeHeight="251658240" behindDoc="0" locked="0" layoutInCell="1" allowOverlap="1" wp14:anchorId="17180F1B" wp14:editId="7FB919EF">
              <wp:simplePos x="635" y="635"/>
              <wp:positionH relativeFrom="page">
                <wp:align>center</wp:align>
              </wp:positionH>
              <wp:positionV relativeFrom="page">
                <wp:align>top</wp:align>
              </wp:positionV>
              <wp:extent cx="443865" cy="443865"/>
              <wp:effectExtent l="0" t="0" r="10160" b="4445"/>
              <wp:wrapNone/>
              <wp:docPr id="187551331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C4A42" w14:textId="3A99934E" w:rsidR="00106DEA" w:rsidRPr="00106DEA" w:rsidRDefault="00106DEA" w:rsidP="00106DEA">
                          <w:pPr>
                            <w:spacing w:after="0"/>
                            <w:rPr>
                              <w:rFonts w:ascii="Calibri" w:hAnsi="Calibri" w:cs="Calibri"/>
                              <w:noProof/>
                              <w:color w:val="000000"/>
                              <w:szCs w:val="20"/>
                            </w:rPr>
                          </w:pPr>
                          <w:r w:rsidRPr="00106DE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80F1B"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75C4A42" w14:textId="3A99934E" w:rsidR="00106DEA" w:rsidRPr="00106DEA" w:rsidRDefault="00106DEA" w:rsidP="00106DEA">
                    <w:pPr>
                      <w:spacing w:after="0"/>
                      <w:rPr>
                        <w:rFonts w:ascii="Calibri" w:hAnsi="Calibri" w:cs="Calibri"/>
                        <w:noProof/>
                        <w:color w:val="000000"/>
                        <w:szCs w:val="20"/>
                      </w:rPr>
                    </w:pPr>
                    <w:r w:rsidRPr="00106DEA">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53C" w14:textId="42E6ADEA" w:rsidR="006455A2" w:rsidRDefault="0064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D80635"/>
    <w:multiLevelType w:val="hybridMultilevel"/>
    <w:tmpl w:val="91FAC5A4"/>
    <w:lvl w:ilvl="0" w:tplc="97EA6BE6">
      <w:start w:val="1"/>
      <w:numFmt w:val="decimal"/>
      <w:lvlText w:val="%1."/>
      <w:lvlJc w:val="left"/>
      <w:pPr>
        <w:tabs>
          <w:tab w:val="num" w:pos="720"/>
        </w:tabs>
        <w:ind w:left="720" w:hanging="360"/>
      </w:pPr>
    </w:lvl>
    <w:lvl w:ilvl="1" w:tplc="D7929DAE" w:tentative="1">
      <w:start w:val="1"/>
      <w:numFmt w:val="decimal"/>
      <w:lvlText w:val="%2."/>
      <w:lvlJc w:val="left"/>
      <w:pPr>
        <w:tabs>
          <w:tab w:val="num" w:pos="1440"/>
        </w:tabs>
        <w:ind w:left="1440" w:hanging="360"/>
      </w:pPr>
    </w:lvl>
    <w:lvl w:ilvl="2" w:tplc="8BD0401A" w:tentative="1">
      <w:start w:val="1"/>
      <w:numFmt w:val="decimal"/>
      <w:lvlText w:val="%3."/>
      <w:lvlJc w:val="left"/>
      <w:pPr>
        <w:tabs>
          <w:tab w:val="num" w:pos="2160"/>
        </w:tabs>
        <w:ind w:left="2160" w:hanging="360"/>
      </w:pPr>
    </w:lvl>
    <w:lvl w:ilvl="3" w:tplc="9FDAD96A" w:tentative="1">
      <w:start w:val="1"/>
      <w:numFmt w:val="decimal"/>
      <w:lvlText w:val="%4."/>
      <w:lvlJc w:val="left"/>
      <w:pPr>
        <w:tabs>
          <w:tab w:val="num" w:pos="2880"/>
        </w:tabs>
        <w:ind w:left="2880" w:hanging="360"/>
      </w:pPr>
    </w:lvl>
    <w:lvl w:ilvl="4" w:tplc="63D0A830" w:tentative="1">
      <w:start w:val="1"/>
      <w:numFmt w:val="decimal"/>
      <w:lvlText w:val="%5."/>
      <w:lvlJc w:val="left"/>
      <w:pPr>
        <w:tabs>
          <w:tab w:val="num" w:pos="3600"/>
        </w:tabs>
        <w:ind w:left="3600" w:hanging="360"/>
      </w:pPr>
    </w:lvl>
    <w:lvl w:ilvl="5" w:tplc="AA3A0058" w:tentative="1">
      <w:start w:val="1"/>
      <w:numFmt w:val="decimal"/>
      <w:lvlText w:val="%6."/>
      <w:lvlJc w:val="left"/>
      <w:pPr>
        <w:tabs>
          <w:tab w:val="num" w:pos="4320"/>
        </w:tabs>
        <w:ind w:left="4320" w:hanging="360"/>
      </w:pPr>
    </w:lvl>
    <w:lvl w:ilvl="6" w:tplc="80EC5546" w:tentative="1">
      <w:start w:val="1"/>
      <w:numFmt w:val="decimal"/>
      <w:lvlText w:val="%7."/>
      <w:lvlJc w:val="left"/>
      <w:pPr>
        <w:tabs>
          <w:tab w:val="num" w:pos="5040"/>
        </w:tabs>
        <w:ind w:left="5040" w:hanging="360"/>
      </w:pPr>
    </w:lvl>
    <w:lvl w:ilvl="7" w:tplc="E2C40D14" w:tentative="1">
      <w:start w:val="1"/>
      <w:numFmt w:val="decimal"/>
      <w:lvlText w:val="%8."/>
      <w:lvlJc w:val="left"/>
      <w:pPr>
        <w:tabs>
          <w:tab w:val="num" w:pos="5760"/>
        </w:tabs>
        <w:ind w:left="5760" w:hanging="360"/>
      </w:pPr>
    </w:lvl>
    <w:lvl w:ilvl="8" w:tplc="026AD5B4" w:tentative="1">
      <w:start w:val="1"/>
      <w:numFmt w:val="decimal"/>
      <w:lvlText w:val="%9."/>
      <w:lvlJc w:val="left"/>
      <w:pPr>
        <w:tabs>
          <w:tab w:val="num" w:pos="6480"/>
        </w:tabs>
        <w:ind w:left="6480" w:hanging="36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134B6D"/>
    <w:multiLevelType w:val="hybridMultilevel"/>
    <w:tmpl w:val="9C168E70"/>
    <w:lvl w:ilvl="0" w:tplc="C2E41C40">
      <w:start w:val="1"/>
      <w:numFmt w:val="bullet"/>
      <w:lvlText w:val="•"/>
      <w:lvlJc w:val="left"/>
      <w:pPr>
        <w:tabs>
          <w:tab w:val="num" w:pos="720"/>
        </w:tabs>
        <w:ind w:left="720" w:hanging="360"/>
      </w:pPr>
      <w:rPr>
        <w:rFonts w:ascii="Arial" w:hAnsi="Arial" w:hint="default"/>
      </w:rPr>
    </w:lvl>
    <w:lvl w:ilvl="1" w:tplc="3FEE0E9C" w:tentative="1">
      <w:start w:val="1"/>
      <w:numFmt w:val="bullet"/>
      <w:lvlText w:val="•"/>
      <w:lvlJc w:val="left"/>
      <w:pPr>
        <w:tabs>
          <w:tab w:val="num" w:pos="1440"/>
        </w:tabs>
        <w:ind w:left="1440" w:hanging="360"/>
      </w:pPr>
      <w:rPr>
        <w:rFonts w:ascii="Arial" w:hAnsi="Arial" w:hint="default"/>
      </w:rPr>
    </w:lvl>
    <w:lvl w:ilvl="2" w:tplc="F26A933A" w:tentative="1">
      <w:start w:val="1"/>
      <w:numFmt w:val="bullet"/>
      <w:lvlText w:val="•"/>
      <w:lvlJc w:val="left"/>
      <w:pPr>
        <w:tabs>
          <w:tab w:val="num" w:pos="2160"/>
        </w:tabs>
        <w:ind w:left="2160" w:hanging="360"/>
      </w:pPr>
      <w:rPr>
        <w:rFonts w:ascii="Arial" w:hAnsi="Arial" w:hint="default"/>
      </w:rPr>
    </w:lvl>
    <w:lvl w:ilvl="3" w:tplc="AB2C4324" w:tentative="1">
      <w:start w:val="1"/>
      <w:numFmt w:val="bullet"/>
      <w:lvlText w:val="•"/>
      <w:lvlJc w:val="left"/>
      <w:pPr>
        <w:tabs>
          <w:tab w:val="num" w:pos="2880"/>
        </w:tabs>
        <w:ind w:left="2880" w:hanging="360"/>
      </w:pPr>
      <w:rPr>
        <w:rFonts w:ascii="Arial" w:hAnsi="Arial" w:hint="default"/>
      </w:rPr>
    </w:lvl>
    <w:lvl w:ilvl="4" w:tplc="1312023C" w:tentative="1">
      <w:start w:val="1"/>
      <w:numFmt w:val="bullet"/>
      <w:lvlText w:val="•"/>
      <w:lvlJc w:val="left"/>
      <w:pPr>
        <w:tabs>
          <w:tab w:val="num" w:pos="3600"/>
        </w:tabs>
        <w:ind w:left="3600" w:hanging="360"/>
      </w:pPr>
      <w:rPr>
        <w:rFonts w:ascii="Arial" w:hAnsi="Arial" w:hint="default"/>
      </w:rPr>
    </w:lvl>
    <w:lvl w:ilvl="5" w:tplc="2A127E26" w:tentative="1">
      <w:start w:val="1"/>
      <w:numFmt w:val="bullet"/>
      <w:lvlText w:val="•"/>
      <w:lvlJc w:val="left"/>
      <w:pPr>
        <w:tabs>
          <w:tab w:val="num" w:pos="4320"/>
        </w:tabs>
        <w:ind w:left="4320" w:hanging="360"/>
      </w:pPr>
      <w:rPr>
        <w:rFonts w:ascii="Arial" w:hAnsi="Arial" w:hint="default"/>
      </w:rPr>
    </w:lvl>
    <w:lvl w:ilvl="6" w:tplc="DD56D964" w:tentative="1">
      <w:start w:val="1"/>
      <w:numFmt w:val="bullet"/>
      <w:lvlText w:val="•"/>
      <w:lvlJc w:val="left"/>
      <w:pPr>
        <w:tabs>
          <w:tab w:val="num" w:pos="5040"/>
        </w:tabs>
        <w:ind w:left="5040" w:hanging="360"/>
      </w:pPr>
      <w:rPr>
        <w:rFonts w:ascii="Arial" w:hAnsi="Arial" w:hint="default"/>
      </w:rPr>
    </w:lvl>
    <w:lvl w:ilvl="7" w:tplc="529A408E" w:tentative="1">
      <w:start w:val="1"/>
      <w:numFmt w:val="bullet"/>
      <w:lvlText w:val="•"/>
      <w:lvlJc w:val="left"/>
      <w:pPr>
        <w:tabs>
          <w:tab w:val="num" w:pos="5760"/>
        </w:tabs>
        <w:ind w:left="5760" w:hanging="360"/>
      </w:pPr>
      <w:rPr>
        <w:rFonts w:ascii="Arial" w:hAnsi="Arial" w:hint="default"/>
      </w:rPr>
    </w:lvl>
    <w:lvl w:ilvl="8" w:tplc="EA8EFB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EDF7BFC"/>
    <w:multiLevelType w:val="hybridMultilevel"/>
    <w:tmpl w:val="AEACB0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A17792F"/>
    <w:multiLevelType w:val="hybridMultilevel"/>
    <w:tmpl w:val="CB7C0F50"/>
    <w:lvl w:ilvl="0" w:tplc="BBAAEE90">
      <w:start w:val="1"/>
      <w:numFmt w:val="bullet"/>
      <w:lvlText w:val="•"/>
      <w:lvlJc w:val="left"/>
      <w:pPr>
        <w:tabs>
          <w:tab w:val="num" w:pos="720"/>
        </w:tabs>
        <w:ind w:left="720" w:hanging="360"/>
      </w:pPr>
      <w:rPr>
        <w:rFonts w:ascii="Arial" w:hAnsi="Arial" w:hint="default"/>
      </w:rPr>
    </w:lvl>
    <w:lvl w:ilvl="1" w:tplc="8D907842" w:tentative="1">
      <w:start w:val="1"/>
      <w:numFmt w:val="bullet"/>
      <w:lvlText w:val="•"/>
      <w:lvlJc w:val="left"/>
      <w:pPr>
        <w:tabs>
          <w:tab w:val="num" w:pos="1440"/>
        </w:tabs>
        <w:ind w:left="1440" w:hanging="360"/>
      </w:pPr>
      <w:rPr>
        <w:rFonts w:ascii="Arial" w:hAnsi="Arial" w:hint="default"/>
      </w:rPr>
    </w:lvl>
    <w:lvl w:ilvl="2" w:tplc="E45E92FA" w:tentative="1">
      <w:start w:val="1"/>
      <w:numFmt w:val="bullet"/>
      <w:lvlText w:val="•"/>
      <w:lvlJc w:val="left"/>
      <w:pPr>
        <w:tabs>
          <w:tab w:val="num" w:pos="2160"/>
        </w:tabs>
        <w:ind w:left="2160" w:hanging="360"/>
      </w:pPr>
      <w:rPr>
        <w:rFonts w:ascii="Arial" w:hAnsi="Arial" w:hint="default"/>
      </w:rPr>
    </w:lvl>
    <w:lvl w:ilvl="3" w:tplc="2440142E" w:tentative="1">
      <w:start w:val="1"/>
      <w:numFmt w:val="bullet"/>
      <w:lvlText w:val="•"/>
      <w:lvlJc w:val="left"/>
      <w:pPr>
        <w:tabs>
          <w:tab w:val="num" w:pos="2880"/>
        </w:tabs>
        <w:ind w:left="2880" w:hanging="360"/>
      </w:pPr>
      <w:rPr>
        <w:rFonts w:ascii="Arial" w:hAnsi="Arial" w:hint="default"/>
      </w:rPr>
    </w:lvl>
    <w:lvl w:ilvl="4" w:tplc="69A09BBA" w:tentative="1">
      <w:start w:val="1"/>
      <w:numFmt w:val="bullet"/>
      <w:lvlText w:val="•"/>
      <w:lvlJc w:val="left"/>
      <w:pPr>
        <w:tabs>
          <w:tab w:val="num" w:pos="3600"/>
        </w:tabs>
        <w:ind w:left="3600" w:hanging="360"/>
      </w:pPr>
      <w:rPr>
        <w:rFonts w:ascii="Arial" w:hAnsi="Arial" w:hint="default"/>
      </w:rPr>
    </w:lvl>
    <w:lvl w:ilvl="5" w:tplc="C48267C2" w:tentative="1">
      <w:start w:val="1"/>
      <w:numFmt w:val="bullet"/>
      <w:lvlText w:val="•"/>
      <w:lvlJc w:val="left"/>
      <w:pPr>
        <w:tabs>
          <w:tab w:val="num" w:pos="4320"/>
        </w:tabs>
        <w:ind w:left="4320" w:hanging="360"/>
      </w:pPr>
      <w:rPr>
        <w:rFonts w:ascii="Arial" w:hAnsi="Arial" w:hint="default"/>
      </w:rPr>
    </w:lvl>
    <w:lvl w:ilvl="6" w:tplc="E4FE8494" w:tentative="1">
      <w:start w:val="1"/>
      <w:numFmt w:val="bullet"/>
      <w:lvlText w:val="•"/>
      <w:lvlJc w:val="left"/>
      <w:pPr>
        <w:tabs>
          <w:tab w:val="num" w:pos="5040"/>
        </w:tabs>
        <w:ind w:left="5040" w:hanging="360"/>
      </w:pPr>
      <w:rPr>
        <w:rFonts w:ascii="Arial" w:hAnsi="Arial" w:hint="default"/>
      </w:rPr>
    </w:lvl>
    <w:lvl w:ilvl="7" w:tplc="957E92C4" w:tentative="1">
      <w:start w:val="1"/>
      <w:numFmt w:val="bullet"/>
      <w:lvlText w:val="•"/>
      <w:lvlJc w:val="left"/>
      <w:pPr>
        <w:tabs>
          <w:tab w:val="num" w:pos="5760"/>
        </w:tabs>
        <w:ind w:left="5760" w:hanging="360"/>
      </w:pPr>
      <w:rPr>
        <w:rFonts w:ascii="Arial" w:hAnsi="Arial" w:hint="default"/>
      </w:rPr>
    </w:lvl>
    <w:lvl w:ilvl="8" w:tplc="E76235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6367B"/>
    <w:multiLevelType w:val="hybridMultilevel"/>
    <w:tmpl w:val="8B8AC53E"/>
    <w:lvl w:ilvl="0" w:tplc="5CD0023A">
      <w:start w:val="1"/>
      <w:numFmt w:val="bullet"/>
      <w:lvlText w:val="•"/>
      <w:lvlJc w:val="left"/>
      <w:pPr>
        <w:tabs>
          <w:tab w:val="num" w:pos="720"/>
        </w:tabs>
        <w:ind w:left="720" w:hanging="360"/>
      </w:pPr>
      <w:rPr>
        <w:rFonts w:ascii="Arial" w:hAnsi="Arial" w:hint="default"/>
      </w:rPr>
    </w:lvl>
    <w:lvl w:ilvl="1" w:tplc="EA28B156" w:tentative="1">
      <w:start w:val="1"/>
      <w:numFmt w:val="bullet"/>
      <w:lvlText w:val="•"/>
      <w:lvlJc w:val="left"/>
      <w:pPr>
        <w:tabs>
          <w:tab w:val="num" w:pos="1440"/>
        </w:tabs>
        <w:ind w:left="1440" w:hanging="360"/>
      </w:pPr>
      <w:rPr>
        <w:rFonts w:ascii="Arial" w:hAnsi="Arial" w:hint="default"/>
      </w:rPr>
    </w:lvl>
    <w:lvl w:ilvl="2" w:tplc="A7E0EB66" w:tentative="1">
      <w:start w:val="1"/>
      <w:numFmt w:val="bullet"/>
      <w:lvlText w:val="•"/>
      <w:lvlJc w:val="left"/>
      <w:pPr>
        <w:tabs>
          <w:tab w:val="num" w:pos="2160"/>
        </w:tabs>
        <w:ind w:left="2160" w:hanging="360"/>
      </w:pPr>
      <w:rPr>
        <w:rFonts w:ascii="Arial" w:hAnsi="Arial" w:hint="default"/>
      </w:rPr>
    </w:lvl>
    <w:lvl w:ilvl="3" w:tplc="2A682634" w:tentative="1">
      <w:start w:val="1"/>
      <w:numFmt w:val="bullet"/>
      <w:lvlText w:val="•"/>
      <w:lvlJc w:val="left"/>
      <w:pPr>
        <w:tabs>
          <w:tab w:val="num" w:pos="2880"/>
        </w:tabs>
        <w:ind w:left="2880" w:hanging="360"/>
      </w:pPr>
      <w:rPr>
        <w:rFonts w:ascii="Arial" w:hAnsi="Arial" w:hint="default"/>
      </w:rPr>
    </w:lvl>
    <w:lvl w:ilvl="4" w:tplc="1056F280" w:tentative="1">
      <w:start w:val="1"/>
      <w:numFmt w:val="bullet"/>
      <w:lvlText w:val="•"/>
      <w:lvlJc w:val="left"/>
      <w:pPr>
        <w:tabs>
          <w:tab w:val="num" w:pos="3600"/>
        </w:tabs>
        <w:ind w:left="3600" w:hanging="360"/>
      </w:pPr>
      <w:rPr>
        <w:rFonts w:ascii="Arial" w:hAnsi="Arial" w:hint="default"/>
      </w:rPr>
    </w:lvl>
    <w:lvl w:ilvl="5" w:tplc="D938D928" w:tentative="1">
      <w:start w:val="1"/>
      <w:numFmt w:val="bullet"/>
      <w:lvlText w:val="•"/>
      <w:lvlJc w:val="left"/>
      <w:pPr>
        <w:tabs>
          <w:tab w:val="num" w:pos="4320"/>
        </w:tabs>
        <w:ind w:left="4320" w:hanging="360"/>
      </w:pPr>
      <w:rPr>
        <w:rFonts w:ascii="Arial" w:hAnsi="Arial" w:hint="default"/>
      </w:rPr>
    </w:lvl>
    <w:lvl w:ilvl="6" w:tplc="6B7001E0" w:tentative="1">
      <w:start w:val="1"/>
      <w:numFmt w:val="bullet"/>
      <w:lvlText w:val="•"/>
      <w:lvlJc w:val="left"/>
      <w:pPr>
        <w:tabs>
          <w:tab w:val="num" w:pos="5040"/>
        </w:tabs>
        <w:ind w:left="5040" w:hanging="360"/>
      </w:pPr>
      <w:rPr>
        <w:rFonts w:ascii="Arial" w:hAnsi="Arial" w:hint="default"/>
      </w:rPr>
    </w:lvl>
    <w:lvl w:ilvl="7" w:tplc="298AF94C" w:tentative="1">
      <w:start w:val="1"/>
      <w:numFmt w:val="bullet"/>
      <w:lvlText w:val="•"/>
      <w:lvlJc w:val="left"/>
      <w:pPr>
        <w:tabs>
          <w:tab w:val="num" w:pos="5760"/>
        </w:tabs>
        <w:ind w:left="5760" w:hanging="360"/>
      </w:pPr>
      <w:rPr>
        <w:rFonts w:ascii="Arial" w:hAnsi="Arial" w:hint="default"/>
      </w:rPr>
    </w:lvl>
    <w:lvl w:ilvl="8" w:tplc="6BAAB4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D41EB"/>
    <w:multiLevelType w:val="hybridMultilevel"/>
    <w:tmpl w:val="174404E6"/>
    <w:lvl w:ilvl="0" w:tplc="621EB3E0">
      <w:start w:val="1"/>
      <w:numFmt w:val="bullet"/>
      <w:lvlText w:val="•"/>
      <w:lvlJc w:val="left"/>
      <w:pPr>
        <w:tabs>
          <w:tab w:val="num" w:pos="720"/>
        </w:tabs>
        <w:ind w:left="720" w:hanging="360"/>
      </w:pPr>
      <w:rPr>
        <w:rFonts w:ascii="Arial" w:hAnsi="Arial" w:hint="default"/>
      </w:rPr>
    </w:lvl>
    <w:lvl w:ilvl="1" w:tplc="0A6ABEA8" w:tentative="1">
      <w:start w:val="1"/>
      <w:numFmt w:val="bullet"/>
      <w:lvlText w:val="•"/>
      <w:lvlJc w:val="left"/>
      <w:pPr>
        <w:tabs>
          <w:tab w:val="num" w:pos="1440"/>
        </w:tabs>
        <w:ind w:left="1440" w:hanging="360"/>
      </w:pPr>
      <w:rPr>
        <w:rFonts w:ascii="Arial" w:hAnsi="Arial" w:hint="default"/>
      </w:rPr>
    </w:lvl>
    <w:lvl w:ilvl="2" w:tplc="EA72AE6C" w:tentative="1">
      <w:start w:val="1"/>
      <w:numFmt w:val="bullet"/>
      <w:lvlText w:val="•"/>
      <w:lvlJc w:val="left"/>
      <w:pPr>
        <w:tabs>
          <w:tab w:val="num" w:pos="2160"/>
        </w:tabs>
        <w:ind w:left="2160" w:hanging="360"/>
      </w:pPr>
      <w:rPr>
        <w:rFonts w:ascii="Arial" w:hAnsi="Arial" w:hint="default"/>
      </w:rPr>
    </w:lvl>
    <w:lvl w:ilvl="3" w:tplc="0F0ECCD4" w:tentative="1">
      <w:start w:val="1"/>
      <w:numFmt w:val="bullet"/>
      <w:lvlText w:val="•"/>
      <w:lvlJc w:val="left"/>
      <w:pPr>
        <w:tabs>
          <w:tab w:val="num" w:pos="2880"/>
        </w:tabs>
        <w:ind w:left="2880" w:hanging="360"/>
      </w:pPr>
      <w:rPr>
        <w:rFonts w:ascii="Arial" w:hAnsi="Arial" w:hint="default"/>
      </w:rPr>
    </w:lvl>
    <w:lvl w:ilvl="4" w:tplc="84E02BB8" w:tentative="1">
      <w:start w:val="1"/>
      <w:numFmt w:val="bullet"/>
      <w:lvlText w:val="•"/>
      <w:lvlJc w:val="left"/>
      <w:pPr>
        <w:tabs>
          <w:tab w:val="num" w:pos="3600"/>
        </w:tabs>
        <w:ind w:left="3600" w:hanging="360"/>
      </w:pPr>
      <w:rPr>
        <w:rFonts w:ascii="Arial" w:hAnsi="Arial" w:hint="default"/>
      </w:rPr>
    </w:lvl>
    <w:lvl w:ilvl="5" w:tplc="A798DC94" w:tentative="1">
      <w:start w:val="1"/>
      <w:numFmt w:val="bullet"/>
      <w:lvlText w:val="•"/>
      <w:lvlJc w:val="left"/>
      <w:pPr>
        <w:tabs>
          <w:tab w:val="num" w:pos="4320"/>
        </w:tabs>
        <w:ind w:left="4320" w:hanging="360"/>
      </w:pPr>
      <w:rPr>
        <w:rFonts w:ascii="Arial" w:hAnsi="Arial" w:hint="default"/>
      </w:rPr>
    </w:lvl>
    <w:lvl w:ilvl="6" w:tplc="D660A5F0" w:tentative="1">
      <w:start w:val="1"/>
      <w:numFmt w:val="bullet"/>
      <w:lvlText w:val="•"/>
      <w:lvlJc w:val="left"/>
      <w:pPr>
        <w:tabs>
          <w:tab w:val="num" w:pos="5040"/>
        </w:tabs>
        <w:ind w:left="5040" w:hanging="360"/>
      </w:pPr>
      <w:rPr>
        <w:rFonts w:ascii="Arial" w:hAnsi="Arial" w:hint="default"/>
      </w:rPr>
    </w:lvl>
    <w:lvl w:ilvl="7" w:tplc="74A0B6E6" w:tentative="1">
      <w:start w:val="1"/>
      <w:numFmt w:val="bullet"/>
      <w:lvlText w:val="•"/>
      <w:lvlJc w:val="left"/>
      <w:pPr>
        <w:tabs>
          <w:tab w:val="num" w:pos="5760"/>
        </w:tabs>
        <w:ind w:left="5760" w:hanging="360"/>
      </w:pPr>
      <w:rPr>
        <w:rFonts w:ascii="Arial" w:hAnsi="Arial" w:hint="default"/>
      </w:rPr>
    </w:lvl>
    <w:lvl w:ilvl="8" w:tplc="25546F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4C7A26"/>
    <w:multiLevelType w:val="hybridMultilevel"/>
    <w:tmpl w:val="A162CA24"/>
    <w:lvl w:ilvl="0" w:tplc="566CC41C">
      <w:start w:val="1"/>
      <w:numFmt w:val="bullet"/>
      <w:lvlText w:val="•"/>
      <w:lvlJc w:val="left"/>
      <w:pPr>
        <w:tabs>
          <w:tab w:val="num" w:pos="720"/>
        </w:tabs>
        <w:ind w:left="720" w:hanging="360"/>
      </w:pPr>
      <w:rPr>
        <w:rFonts w:ascii="Arial" w:hAnsi="Arial" w:hint="default"/>
      </w:rPr>
    </w:lvl>
    <w:lvl w:ilvl="1" w:tplc="0BFAC2E8" w:tentative="1">
      <w:start w:val="1"/>
      <w:numFmt w:val="bullet"/>
      <w:lvlText w:val="•"/>
      <w:lvlJc w:val="left"/>
      <w:pPr>
        <w:tabs>
          <w:tab w:val="num" w:pos="1440"/>
        </w:tabs>
        <w:ind w:left="1440" w:hanging="360"/>
      </w:pPr>
      <w:rPr>
        <w:rFonts w:ascii="Arial" w:hAnsi="Arial" w:hint="default"/>
      </w:rPr>
    </w:lvl>
    <w:lvl w:ilvl="2" w:tplc="CFA6A40A" w:tentative="1">
      <w:start w:val="1"/>
      <w:numFmt w:val="bullet"/>
      <w:lvlText w:val="•"/>
      <w:lvlJc w:val="left"/>
      <w:pPr>
        <w:tabs>
          <w:tab w:val="num" w:pos="2160"/>
        </w:tabs>
        <w:ind w:left="2160" w:hanging="360"/>
      </w:pPr>
      <w:rPr>
        <w:rFonts w:ascii="Arial" w:hAnsi="Arial" w:hint="default"/>
      </w:rPr>
    </w:lvl>
    <w:lvl w:ilvl="3" w:tplc="C624C5FA" w:tentative="1">
      <w:start w:val="1"/>
      <w:numFmt w:val="bullet"/>
      <w:lvlText w:val="•"/>
      <w:lvlJc w:val="left"/>
      <w:pPr>
        <w:tabs>
          <w:tab w:val="num" w:pos="2880"/>
        </w:tabs>
        <w:ind w:left="2880" w:hanging="360"/>
      </w:pPr>
      <w:rPr>
        <w:rFonts w:ascii="Arial" w:hAnsi="Arial" w:hint="default"/>
      </w:rPr>
    </w:lvl>
    <w:lvl w:ilvl="4" w:tplc="A7120AB2" w:tentative="1">
      <w:start w:val="1"/>
      <w:numFmt w:val="bullet"/>
      <w:lvlText w:val="•"/>
      <w:lvlJc w:val="left"/>
      <w:pPr>
        <w:tabs>
          <w:tab w:val="num" w:pos="3600"/>
        </w:tabs>
        <w:ind w:left="3600" w:hanging="360"/>
      </w:pPr>
      <w:rPr>
        <w:rFonts w:ascii="Arial" w:hAnsi="Arial" w:hint="default"/>
      </w:rPr>
    </w:lvl>
    <w:lvl w:ilvl="5" w:tplc="A2949DB8" w:tentative="1">
      <w:start w:val="1"/>
      <w:numFmt w:val="bullet"/>
      <w:lvlText w:val="•"/>
      <w:lvlJc w:val="left"/>
      <w:pPr>
        <w:tabs>
          <w:tab w:val="num" w:pos="4320"/>
        </w:tabs>
        <w:ind w:left="4320" w:hanging="360"/>
      </w:pPr>
      <w:rPr>
        <w:rFonts w:ascii="Arial" w:hAnsi="Arial" w:hint="default"/>
      </w:rPr>
    </w:lvl>
    <w:lvl w:ilvl="6" w:tplc="3FEA48FC" w:tentative="1">
      <w:start w:val="1"/>
      <w:numFmt w:val="bullet"/>
      <w:lvlText w:val="•"/>
      <w:lvlJc w:val="left"/>
      <w:pPr>
        <w:tabs>
          <w:tab w:val="num" w:pos="5040"/>
        </w:tabs>
        <w:ind w:left="5040" w:hanging="360"/>
      </w:pPr>
      <w:rPr>
        <w:rFonts w:ascii="Arial" w:hAnsi="Arial" w:hint="default"/>
      </w:rPr>
    </w:lvl>
    <w:lvl w:ilvl="7" w:tplc="693CAEBC" w:tentative="1">
      <w:start w:val="1"/>
      <w:numFmt w:val="bullet"/>
      <w:lvlText w:val="•"/>
      <w:lvlJc w:val="left"/>
      <w:pPr>
        <w:tabs>
          <w:tab w:val="num" w:pos="5760"/>
        </w:tabs>
        <w:ind w:left="5760" w:hanging="360"/>
      </w:pPr>
      <w:rPr>
        <w:rFonts w:ascii="Arial" w:hAnsi="Arial" w:hint="default"/>
      </w:rPr>
    </w:lvl>
    <w:lvl w:ilvl="8" w:tplc="F93070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1951CC"/>
    <w:multiLevelType w:val="hybridMultilevel"/>
    <w:tmpl w:val="7458B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BEC3FB0"/>
    <w:multiLevelType w:val="hybridMultilevel"/>
    <w:tmpl w:val="08CCF674"/>
    <w:lvl w:ilvl="0" w:tplc="78549F1E">
      <w:start w:val="1"/>
      <w:numFmt w:val="bullet"/>
      <w:lvlText w:val="•"/>
      <w:lvlJc w:val="left"/>
      <w:pPr>
        <w:tabs>
          <w:tab w:val="num" w:pos="720"/>
        </w:tabs>
        <w:ind w:left="720" w:hanging="360"/>
      </w:pPr>
      <w:rPr>
        <w:rFonts w:ascii="Arial" w:hAnsi="Arial" w:hint="default"/>
      </w:rPr>
    </w:lvl>
    <w:lvl w:ilvl="1" w:tplc="BB1465A4">
      <w:numFmt w:val="bullet"/>
      <w:lvlText w:val="•"/>
      <w:lvlJc w:val="left"/>
      <w:pPr>
        <w:tabs>
          <w:tab w:val="num" w:pos="1440"/>
        </w:tabs>
        <w:ind w:left="1440" w:hanging="360"/>
      </w:pPr>
      <w:rPr>
        <w:rFonts w:ascii="Arial" w:hAnsi="Arial" w:hint="default"/>
      </w:rPr>
    </w:lvl>
    <w:lvl w:ilvl="2" w:tplc="E40E8706" w:tentative="1">
      <w:start w:val="1"/>
      <w:numFmt w:val="bullet"/>
      <w:lvlText w:val="•"/>
      <w:lvlJc w:val="left"/>
      <w:pPr>
        <w:tabs>
          <w:tab w:val="num" w:pos="2160"/>
        </w:tabs>
        <w:ind w:left="2160" w:hanging="360"/>
      </w:pPr>
      <w:rPr>
        <w:rFonts w:ascii="Arial" w:hAnsi="Arial" w:hint="default"/>
      </w:rPr>
    </w:lvl>
    <w:lvl w:ilvl="3" w:tplc="9BAA4BA4" w:tentative="1">
      <w:start w:val="1"/>
      <w:numFmt w:val="bullet"/>
      <w:lvlText w:val="•"/>
      <w:lvlJc w:val="left"/>
      <w:pPr>
        <w:tabs>
          <w:tab w:val="num" w:pos="2880"/>
        </w:tabs>
        <w:ind w:left="2880" w:hanging="360"/>
      </w:pPr>
      <w:rPr>
        <w:rFonts w:ascii="Arial" w:hAnsi="Arial" w:hint="default"/>
      </w:rPr>
    </w:lvl>
    <w:lvl w:ilvl="4" w:tplc="40F0B196" w:tentative="1">
      <w:start w:val="1"/>
      <w:numFmt w:val="bullet"/>
      <w:lvlText w:val="•"/>
      <w:lvlJc w:val="left"/>
      <w:pPr>
        <w:tabs>
          <w:tab w:val="num" w:pos="3600"/>
        </w:tabs>
        <w:ind w:left="3600" w:hanging="360"/>
      </w:pPr>
      <w:rPr>
        <w:rFonts w:ascii="Arial" w:hAnsi="Arial" w:hint="default"/>
      </w:rPr>
    </w:lvl>
    <w:lvl w:ilvl="5" w:tplc="454262AA" w:tentative="1">
      <w:start w:val="1"/>
      <w:numFmt w:val="bullet"/>
      <w:lvlText w:val="•"/>
      <w:lvlJc w:val="left"/>
      <w:pPr>
        <w:tabs>
          <w:tab w:val="num" w:pos="4320"/>
        </w:tabs>
        <w:ind w:left="4320" w:hanging="360"/>
      </w:pPr>
      <w:rPr>
        <w:rFonts w:ascii="Arial" w:hAnsi="Arial" w:hint="default"/>
      </w:rPr>
    </w:lvl>
    <w:lvl w:ilvl="6" w:tplc="AE266C8C" w:tentative="1">
      <w:start w:val="1"/>
      <w:numFmt w:val="bullet"/>
      <w:lvlText w:val="•"/>
      <w:lvlJc w:val="left"/>
      <w:pPr>
        <w:tabs>
          <w:tab w:val="num" w:pos="5040"/>
        </w:tabs>
        <w:ind w:left="5040" w:hanging="360"/>
      </w:pPr>
      <w:rPr>
        <w:rFonts w:ascii="Arial" w:hAnsi="Arial" w:hint="default"/>
      </w:rPr>
    </w:lvl>
    <w:lvl w:ilvl="7" w:tplc="92B227D8" w:tentative="1">
      <w:start w:val="1"/>
      <w:numFmt w:val="bullet"/>
      <w:lvlText w:val="•"/>
      <w:lvlJc w:val="left"/>
      <w:pPr>
        <w:tabs>
          <w:tab w:val="num" w:pos="5760"/>
        </w:tabs>
        <w:ind w:left="5760" w:hanging="360"/>
      </w:pPr>
      <w:rPr>
        <w:rFonts w:ascii="Arial" w:hAnsi="Arial" w:hint="default"/>
      </w:rPr>
    </w:lvl>
    <w:lvl w:ilvl="8" w:tplc="F74CA2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543925"/>
    <w:multiLevelType w:val="hybridMultilevel"/>
    <w:tmpl w:val="E33E5F68"/>
    <w:lvl w:ilvl="0" w:tplc="9CBA0412">
      <w:start w:val="1"/>
      <w:numFmt w:val="bullet"/>
      <w:lvlText w:val="•"/>
      <w:lvlJc w:val="left"/>
      <w:pPr>
        <w:tabs>
          <w:tab w:val="num" w:pos="720"/>
        </w:tabs>
        <w:ind w:left="720" w:hanging="360"/>
      </w:pPr>
      <w:rPr>
        <w:rFonts w:ascii="Arial" w:hAnsi="Arial" w:hint="default"/>
      </w:rPr>
    </w:lvl>
    <w:lvl w:ilvl="1" w:tplc="73CCB43C" w:tentative="1">
      <w:start w:val="1"/>
      <w:numFmt w:val="bullet"/>
      <w:lvlText w:val="•"/>
      <w:lvlJc w:val="left"/>
      <w:pPr>
        <w:tabs>
          <w:tab w:val="num" w:pos="1440"/>
        </w:tabs>
        <w:ind w:left="1440" w:hanging="360"/>
      </w:pPr>
      <w:rPr>
        <w:rFonts w:ascii="Arial" w:hAnsi="Arial" w:hint="default"/>
      </w:rPr>
    </w:lvl>
    <w:lvl w:ilvl="2" w:tplc="18C48200" w:tentative="1">
      <w:start w:val="1"/>
      <w:numFmt w:val="bullet"/>
      <w:lvlText w:val="•"/>
      <w:lvlJc w:val="left"/>
      <w:pPr>
        <w:tabs>
          <w:tab w:val="num" w:pos="2160"/>
        </w:tabs>
        <w:ind w:left="2160" w:hanging="360"/>
      </w:pPr>
      <w:rPr>
        <w:rFonts w:ascii="Arial" w:hAnsi="Arial" w:hint="default"/>
      </w:rPr>
    </w:lvl>
    <w:lvl w:ilvl="3" w:tplc="D0BC33A6" w:tentative="1">
      <w:start w:val="1"/>
      <w:numFmt w:val="bullet"/>
      <w:lvlText w:val="•"/>
      <w:lvlJc w:val="left"/>
      <w:pPr>
        <w:tabs>
          <w:tab w:val="num" w:pos="2880"/>
        </w:tabs>
        <w:ind w:left="2880" w:hanging="360"/>
      </w:pPr>
      <w:rPr>
        <w:rFonts w:ascii="Arial" w:hAnsi="Arial" w:hint="default"/>
      </w:rPr>
    </w:lvl>
    <w:lvl w:ilvl="4" w:tplc="F83A5040" w:tentative="1">
      <w:start w:val="1"/>
      <w:numFmt w:val="bullet"/>
      <w:lvlText w:val="•"/>
      <w:lvlJc w:val="left"/>
      <w:pPr>
        <w:tabs>
          <w:tab w:val="num" w:pos="3600"/>
        </w:tabs>
        <w:ind w:left="3600" w:hanging="360"/>
      </w:pPr>
      <w:rPr>
        <w:rFonts w:ascii="Arial" w:hAnsi="Arial" w:hint="default"/>
      </w:rPr>
    </w:lvl>
    <w:lvl w:ilvl="5" w:tplc="1476620C" w:tentative="1">
      <w:start w:val="1"/>
      <w:numFmt w:val="bullet"/>
      <w:lvlText w:val="•"/>
      <w:lvlJc w:val="left"/>
      <w:pPr>
        <w:tabs>
          <w:tab w:val="num" w:pos="4320"/>
        </w:tabs>
        <w:ind w:left="4320" w:hanging="360"/>
      </w:pPr>
      <w:rPr>
        <w:rFonts w:ascii="Arial" w:hAnsi="Arial" w:hint="default"/>
      </w:rPr>
    </w:lvl>
    <w:lvl w:ilvl="6" w:tplc="BBBE1DA6" w:tentative="1">
      <w:start w:val="1"/>
      <w:numFmt w:val="bullet"/>
      <w:lvlText w:val="•"/>
      <w:lvlJc w:val="left"/>
      <w:pPr>
        <w:tabs>
          <w:tab w:val="num" w:pos="5040"/>
        </w:tabs>
        <w:ind w:left="5040" w:hanging="360"/>
      </w:pPr>
      <w:rPr>
        <w:rFonts w:ascii="Arial" w:hAnsi="Arial" w:hint="default"/>
      </w:rPr>
    </w:lvl>
    <w:lvl w:ilvl="7" w:tplc="E14A7056" w:tentative="1">
      <w:start w:val="1"/>
      <w:numFmt w:val="bullet"/>
      <w:lvlText w:val="•"/>
      <w:lvlJc w:val="left"/>
      <w:pPr>
        <w:tabs>
          <w:tab w:val="num" w:pos="5760"/>
        </w:tabs>
        <w:ind w:left="5760" w:hanging="360"/>
      </w:pPr>
      <w:rPr>
        <w:rFonts w:ascii="Arial" w:hAnsi="Arial" w:hint="default"/>
      </w:rPr>
    </w:lvl>
    <w:lvl w:ilvl="8" w:tplc="0242F60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4D61C1"/>
    <w:multiLevelType w:val="hybridMultilevel"/>
    <w:tmpl w:val="C5D6296A"/>
    <w:lvl w:ilvl="0" w:tplc="4D5425E0">
      <w:start w:val="1"/>
      <w:numFmt w:val="bullet"/>
      <w:lvlText w:val="•"/>
      <w:lvlJc w:val="left"/>
      <w:pPr>
        <w:tabs>
          <w:tab w:val="num" w:pos="720"/>
        </w:tabs>
        <w:ind w:left="720" w:hanging="360"/>
      </w:pPr>
      <w:rPr>
        <w:rFonts w:ascii="Arial" w:hAnsi="Arial" w:hint="default"/>
      </w:rPr>
    </w:lvl>
    <w:lvl w:ilvl="1" w:tplc="9006BB4E" w:tentative="1">
      <w:start w:val="1"/>
      <w:numFmt w:val="bullet"/>
      <w:lvlText w:val="•"/>
      <w:lvlJc w:val="left"/>
      <w:pPr>
        <w:tabs>
          <w:tab w:val="num" w:pos="1440"/>
        </w:tabs>
        <w:ind w:left="1440" w:hanging="360"/>
      </w:pPr>
      <w:rPr>
        <w:rFonts w:ascii="Arial" w:hAnsi="Arial" w:hint="default"/>
      </w:rPr>
    </w:lvl>
    <w:lvl w:ilvl="2" w:tplc="153C16E0" w:tentative="1">
      <w:start w:val="1"/>
      <w:numFmt w:val="bullet"/>
      <w:lvlText w:val="•"/>
      <w:lvlJc w:val="left"/>
      <w:pPr>
        <w:tabs>
          <w:tab w:val="num" w:pos="2160"/>
        </w:tabs>
        <w:ind w:left="2160" w:hanging="360"/>
      </w:pPr>
      <w:rPr>
        <w:rFonts w:ascii="Arial" w:hAnsi="Arial" w:hint="default"/>
      </w:rPr>
    </w:lvl>
    <w:lvl w:ilvl="3" w:tplc="0A9697D8" w:tentative="1">
      <w:start w:val="1"/>
      <w:numFmt w:val="bullet"/>
      <w:lvlText w:val="•"/>
      <w:lvlJc w:val="left"/>
      <w:pPr>
        <w:tabs>
          <w:tab w:val="num" w:pos="2880"/>
        </w:tabs>
        <w:ind w:left="2880" w:hanging="360"/>
      </w:pPr>
      <w:rPr>
        <w:rFonts w:ascii="Arial" w:hAnsi="Arial" w:hint="default"/>
      </w:rPr>
    </w:lvl>
    <w:lvl w:ilvl="4" w:tplc="B4A49DCC" w:tentative="1">
      <w:start w:val="1"/>
      <w:numFmt w:val="bullet"/>
      <w:lvlText w:val="•"/>
      <w:lvlJc w:val="left"/>
      <w:pPr>
        <w:tabs>
          <w:tab w:val="num" w:pos="3600"/>
        </w:tabs>
        <w:ind w:left="3600" w:hanging="360"/>
      </w:pPr>
      <w:rPr>
        <w:rFonts w:ascii="Arial" w:hAnsi="Arial" w:hint="default"/>
      </w:rPr>
    </w:lvl>
    <w:lvl w:ilvl="5" w:tplc="362CB590" w:tentative="1">
      <w:start w:val="1"/>
      <w:numFmt w:val="bullet"/>
      <w:lvlText w:val="•"/>
      <w:lvlJc w:val="left"/>
      <w:pPr>
        <w:tabs>
          <w:tab w:val="num" w:pos="4320"/>
        </w:tabs>
        <w:ind w:left="4320" w:hanging="360"/>
      </w:pPr>
      <w:rPr>
        <w:rFonts w:ascii="Arial" w:hAnsi="Arial" w:hint="default"/>
      </w:rPr>
    </w:lvl>
    <w:lvl w:ilvl="6" w:tplc="F8881306" w:tentative="1">
      <w:start w:val="1"/>
      <w:numFmt w:val="bullet"/>
      <w:lvlText w:val="•"/>
      <w:lvlJc w:val="left"/>
      <w:pPr>
        <w:tabs>
          <w:tab w:val="num" w:pos="5040"/>
        </w:tabs>
        <w:ind w:left="5040" w:hanging="360"/>
      </w:pPr>
      <w:rPr>
        <w:rFonts w:ascii="Arial" w:hAnsi="Arial" w:hint="default"/>
      </w:rPr>
    </w:lvl>
    <w:lvl w:ilvl="7" w:tplc="34F628B6" w:tentative="1">
      <w:start w:val="1"/>
      <w:numFmt w:val="bullet"/>
      <w:lvlText w:val="•"/>
      <w:lvlJc w:val="left"/>
      <w:pPr>
        <w:tabs>
          <w:tab w:val="num" w:pos="5760"/>
        </w:tabs>
        <w:ind w:left="5760" w:hanging="360"/>
      </w:pPr>
      <w:rPr>
        <w:rFonts w:ascii="Arial" w:hAnsi="Arial" w:hint="default"/>
      </w:rPr>
    </w:lvl>
    <w:lvl w:ilvl="8" w:tplc="495489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3A25C6A"/>
    <w:multiLevelType w:val="hybridMultilevel"/>
    <w:tmpl w:val="2B98A98E"/>
    <w:lvl w:ilvl="0" w:tplc="3C4CBCDA">
      <w:start w:val="1"/>
      <w:numFmt w:val="bullet"/>
      <w:lvlText w:val="•"/>
      <w:lvlJc w:val="left"/>
      <w:pPr>
        <w:tabs>
          <w:tab w:val="num" w:pos="720"/>
        </w:tabs>
        <w:ind w:left="720" w:hanging="360"/>
      </w:pPr>
      <w:rPr>
        <w:rFonts w:ascii="Arial" w:hAnsi="Arial" w:hint="default"/>
      </w:rPr>
    </w:lvl>
    <w:lvl w:ilvl="1" w:tplc="78F4C140" w:tentative="1">
      <w:start w:val="1"/>
      <w:numFmt w:val="bullet"/>
      <w:lvlText w:val="•"/>
      <w:lvlJc w:val="left"/>
      <w:pPr>
        <w:tabs>
          <w:tab w:val="num" w:pos="1440"/>
        </w:tabs>
        <w:ind w:left="1440" w:hanging="360"/>
      </w:pPr>
      <w:rPr>
        <w:rFonts w:ascii="Arial" w:hAnsi="Arial" w:hint="default"/>
      </w:rPr>
    </w:lvl>
    <w:lvl w:ilvl="2" w:tplc="3F5E55A4" w:tentative="1">
      <w:start w:val="1"/>
      <w:numFmt w:val="bullet"/>
      <w:lvlText w:val="•"/>
      <w:lvlJc w:val="left"/>
      <w:pPr>
        <w:tabs>
          <w:tab w:val="num" w:pos="2160"/>
        </w:tabs>
        <w:ind w:left="2160" w:hanging="360"/>
      </w:pPr>
      <w:rPr>
        <w:rFonts w:ascii="Arial" w:hAnsi="Arial" w:hint="default"/>
      </w:rPr>
    </w:lvl>
    <w:lvl w:ilvl="3" w:tplc="CE981784" w:tentative="1">
      <w:start w:val="1"/>
      <w:numFmt w:val="bullet"/>
      <w:lvlText w:val="•"/>
      <w:lvlJc w:val="left"/>
      <w:pPr>
        <w:tabs>
          <w:tab w:val="num" w:pos="2880"/>
        </w:tabs>
        <w:ind w:left="2880" w:hanging="360"/>
      </w:pPr>
      <w:rPr>
        <w:rFonts w:ascii="Arial" w:hAnsi="Arial" w:hint="default"/>
      </w:rPr>
    </w:lvl>
    <w:lvl w:ilvl="4" w:tplc="79E83ED6" w:tentative="1">
      <w:start w:val="1"/>
      <w:numFmt w:val="bullet"/>
      <w:lvlText w:val="•"/>
      <w:lvlJc w:val="left"/>
      <w:pPr>
        <w:tabs>
          <w:tab w:val="num" w:pos="3600"/>
        </w:tabs>
        <w:ind w:left="3600" w:hanging="360"/>
      </w:pPr>
      <w:rPr>
        <w:rFonts w:ascii="Arial" w:hAnsi="Arial" w:hint="default"/>
      </w:rPr>
    </w:lvl>
    <w:lvl w:ilvl="5" w:tplc="F55C71CA" w:tentative="1">
      <w:start w:val="1"/>
      <w:numFmt w:val="bullet"/>
      <w:lvlText w:val="•"/>
      <w:lvlJc w:val="left"/>
      <w:pPr>
        <w:tabs>
          <w:tab w:val="num" w:pos="4320"/>
        </w:tabs>
        <w:ind w:left="4320" w:hanging="360"/>
      </w:pPr>
      <w:rPr>
        <w:rFonts w:ascii="Arial" w:hAnsi="Arial" w:hint="default"/>
      </w:rPr>
    </w:lvl>
    <w:lvl w:ilvl="6" w:tplc="E6E0E606" w:tentative="1">
      <w:start w:val="1"/>
      <w:numFmt w:val="bullet"/>
      <w:lvlText w:val="•"/>
      <w:lvlJc w:val="left"/>
      <w:pPr>
        <w:tabs>
          <w:tab w:val="num" w:pos="5040"/>
        </w:tabs>
        <w:ind w:left="5040" w:hanging="360"/>
      </w:pPr>
      <w:rPr>
        <w:rFonts w:ascii="Arial" w:hAnsi="Arial" w:hint="default"/>
      </w:rPr>
    </w:lvl>
    <w:lvl w:ilvl="7" w:tplc="3AF2BB7C" w:tentative="1">
      <w:start w:val="1"/>
      <w:numFmt w:val="bullet"/>
      <w:lvlText w:val="•"/>
      <w:lvlJc w:val="left"/>
      <w:pPr>
        <w:tabs>
          <w:tab w:val="num" w:pos="5760"/>
        </w:tabs>
        <w:ind w:left="5760" w:hanging="360"/>
      </w:pPr>
      <w:rPr>
        <w:rFonts w:ascii="Arial" w:hAnsi="Arial" w:hint="default"/>
      </w:rPr>
    </w:lvl>
    <w:lvl w:ilvl="8" w:tplc="F6C0AE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0F2C26"/>
    <w:multiLevelType w:val="hybridMultilevel"/>
    <w:tmpl w:val="DF101CDC"/>
    <w:lvl w:ilvl="0" w:tplc="A2E6DA58">
      <w:start w:val="1"/>
      <w:numFmt w:val="bullet"/>
      <w:lvlText w:val="•"/>
      <w:lvlJc w:val="left"/>
      <w:pPr>
        <w:tabs>
          <w:tab w:val="num" w:pos="720"/>
        </w:tabs>
        <w:ind w:left="720" w:hanging="360"/>
      </w:pPr>
      <w:rPr>
        <w:rFonts w:ascii="Arial" w:hAnsi="Arial" w:hint="default"/>
      </w:rPr>
    </w:lvl>
    <w:lvl w:ilvl="1" w:tplc="18107474" w:tentative="1">
      <w:start w:val="1"/>
      <w:numFmt w:val="bullet"/>
      <w:lvlText w:val="•"/>
      <w:lvlJc w:val="left"/>
      <w:pPr>
        <w:tabs>
          <w:tab w:val="num" w:pos="1440"/>
        </w:tabs>
        <w:ind w:left="1440" w:hanging="360"/>
      </w:pPr>
      <w:rPr>
        <w:rFonts w:ascii="Arial" w:hAnsi="Arial" w:hint="default"/>
      </w:rPr>
    </w:lvl>
    <w:lvl w:ilvl="2" w:tplc="EE188F4C" w:tentative="1">
      <w:start w:val="1"/>
      <w:numFmt w:val="bullet"/>
      <w:lvlText w:val="•"/>
      <w:lvlJc w:val="left"/>
      <w:pPr>
        <w:tabs>
          <w:tab w:val="num" w:pos="2160"/>
        </w:tabs>
        <w:ind w:left="2160" w:hanging="360"/>
      </w:pPr>
      <w:rPr>
        <w:rFonts w:ascii="Arial" w:hAnsi="Arial" w:hint="default"/>
      </w:rPr>
    </w:lvl>
    <w:lvl w:ilvl="3" w:tplc="EB8C0820" w:tentative="1">
      <w:start w:val="1"/>
      <w:numFmt w:val="bullet"/>
      <w:lvlText w:val="•"/>
      <w:lvlJc w:val="left"/>
      <w:pPr>
        <w:tabs>
          <w:tab w:val="num" w:pos="2880"/>
        </w:tabs>
        <w:ind w:left="2880" w:hanging="360"/>
      </w:pPr>
      <w:rPr>
        <w:rFonts w:ascii="Arial" w:hAnsi="Arial" w:hint="default"/>
      </w:rPr>
    </w:lvl>
    <w:lvl w:ilvl="4" w:tplc="141E0C3E" w:tentative="1">
      <w:start w:val="1"/>
      <w:numFmt w:val="bullet"/>
      <w:lvlText w:val="•"/>
      <w:lvlJc w:val="left"/>
      <w:pPr>
        <w:tabs>
          <w:tab w:val="num" w:pos="3600"/>
        </w:tabs>
        <w:ind w:left="3600" w:hanging="360"/>
      </w:pPr>
      <w:rPr>
        <w:rFonts w:ascii="Arial" w:hAnsi="Arial" w:hint="default"/>
      </w:rPr>
    </w:lvl>
    <w:lvl w:ilvl="5" w:tplc="23EC71C4" w:tentative="1">
      <w:start w:val="1"/>
      <w:numFmt w:val="bullet"/>
      <w:lvlText w:val="•"/>
      <w:lvlJc w:val="left"/>
      <w:pPr>
        <w:tabs>
          <w:tab w:val="num" w:pos="4320"/>
        </w:tabs>
        <w:ind w:left="4320" w:hanging="360"/>
      </w:pPr>
      <w:rPr>
        <w:rFonts w:ascii="Arial" w:hAnsi="Arial" w:hint="default"/>
      </w:rPr>
    </w:lvl>
    <w:lvl w:ilvl="6" w:tplc="F32457EA" w:tentative="1">
      <w:start w:val="1"/>
      <w:numFmt w:val="bullet"/>
      <w:lvlText w:val="•"/>
      <w:lvlJc w:val="left"/>
      <w:pPr>
        <w:tabs>
          <w:tab w:val="num" w:pos="5040"/>
        </w:tabs>
        <w:ind w:left="5040" w:hanging="360"/>
      </w:pPr>
      <w:rPr>
        <w:rFonts w:ascii="Arial" w:hAnsi="Arial" w:hint="default"/>
      </w:rPr>
    </w:lvl>
    <w:lvl w:ilvl="7" w:tplc="0F6E6F70" w:tentative="1">
      <w:start w:val="1"/>
      <w:numFmt w:val="bullet"/>
      <w:lvlText w:val="•"/>
      <w:lvlJc w:val="left"/>
      <w:pPr>
        <w:tabs>
          <w:tab w:val="num" w:pos="5760"/>
        </w:tabs>
        <w:ind w:left="5760" w:hanging="360"/>
      </w:pPr>
      <w:rPr>
        <w:rFonts w:ascii="Arial" w:hAnsi="Arial" w:hint="default"/>
      </w:rPr>
    </w:lvl>
    <w:lvl w:ilvl="8" w:tplc="739CAA9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324021"/>
    <w:multiLevelType w:val="hybridMultilevel"/>
    <w:tmpl w:val="D71A81B6"/>
    <w:lvl w:ilvl="0" w:tplc="9FFC3702">
      <w:start w:val="1"/>
      <w:numFmt w:val="bullet"/>
      <w:lvlText w:val="•"/>
      <w:lvlJc w:val="left"/>
      <w:pPr>
        <w:tabs>
          <w:tab w:val="num" w:pos="720"/>
        </w:tabs>
        <w:ind w:left="720" w:hanging="360"/>
      </w:pPr>
      <w:rPr>
        <w:rFonts w:ascii="Arial" w:hAnsi="Arial" w:hint="default"/>
      </w:rPr>
    </w:lvl>
    <w:lvl w:ilvl="1" w:tplc="9470F7C2" w:tentative="1">
      <w:start w:val="1"/>
      <w:numFmt w:val="bullet"/>
      <w:lvlText w:val="•"/>
      <w:lvlJc w:val="left"/>
      <w:pPr>
        <w:tabs>
          <w:tab w:val="num" w:pos="1440"/>
        </w:tabs>
        <w:ind w:left="1440" w:hanging="360"/>
      </w:pPr>
      <w:rPr>
        <w:rFonts w:ascii="Arial" w:hAnsi="Arial" w:hint="default"/>
      </w:rPr>
    </w:lvl>
    <w:lvl w:ilvl="2" w:tplc="8172948A" w:tentative="1">
      <w:start w:val="1"/>
      <w:numFmt w:val="bullet"/>
      <w:lvlText w:val="•"/>
      <w:lvlJc w:val="left"/>
      <w:pPr>
        <w:tabs>
          <w:tab w:val="num" w:pos="2160"/>
        </w:tabs>
        <w:ind w:left="2160" w:hanging="360"/>
      </w:pPr>
      <w:rPr>
        <w:rFonts w:ascii="Arial" w:hAnsi="Arial" w:hint="default"/>
      </w:rPr>
    </w:lvl>
    <w:lvl w:ilvl="3" w:tplc="DBD2B94A" w:tentative="1">
      <w:start w:val="1"/>
      <w:numFmt w:val="bullet"/>
      <w:lvlText w:val="•"/>
      <w:lvlJc w:val="left"/>
      <w:pPr>
        <w:tabs>
          <w:tab w:val="num" w:pos="2880"/>
        </w:tabs>
        <w:ind w:left="2880" w:hanging="360"/>
      </w:pPr>
      <w:rPr>
        <w:rFonts w:ascii="Arial" w:hAnsi="Arial" w:hint="default"/>
      </w:rPr>
    </w:lvl>
    <w:lvl w:ilvl="4" w:tplc="DE503740" w:tentative="1">
      <w:start w:val="1"/>
      <w:numFmt w:val="bullet"/>
      <w:lvlText w:val="•"/>
      <w:lvlJc w:val="left"/>
      <w:pPr>
        <w:tabs>
          <w:tab w:val="num" w:pos="3600"/>
        </w:tabs>
        <w:ind w:left="3600" w:hanging="360"/>
      </w:pPr>
      <w:rPr>
        <w:rFonts w:ascii="Arial" w:hAnsi="Arial" w:hint="default"/>
      </w:rPr>
    </w:lvl>
    <w:lvl w:ilvl="5" w:tplc="E99EDB30" w:tentative="1">
      <w:start w:val="1"/>
      <w:numFmt w:val="bullet"/>
      <w:lvlText w:val="•"/>
      <w:lvlJc w:val="left"/>
      <w:pPr>
        <w:tabs>
          <w:tab w:val="num" w:pos="4320"/>
        </w:tabs>
        <w:ind w:left="4320" w:hanging="360"/>
      </w:pPr>
      <w:rPr>
        <w:rFonts w:ascii="Arial" w:hAnsi="Arial" w:hint="default"/>
      </w:rPr>
    </w:lvl>
    <w:lvl w:ilvl="6" w:tplc="408A7BA2" w:tentative="1">
      <w:start w:val="1"/>
      <w:numFmt w:val="bullet"/>
      <w:lvlText w:val="•"/>
      <w:lvlJc w:val="left"/>
      <w:pPr>
        <w:tabs>
          <w:tab w:val="num" w:pos="5040"/>
        </w:tabs>
        <w:ind w:left="5040" w:hanging="360"/>
      </w:pPr>
      <w:rPr>
        <w:rFonts w:ascii="Arial" w:hAnsi="Arial" w:hint="default"/>
      </w:rPr>
    </w:lvl>
    <w:lvl w:ilvl="7" w:tplc="7A28B808" w:tentative="1">
      <w:start w:val="1"/>
      <w:numFmt w:val="bullet"/>
      <w:lvlText w:val="•"/>
      <w:lvlJc w:val="left"/>
      <w:pPr>
        <w:tabs>
          <w:tab w:val="num" w:pos="5760"/>
        </w:tabs>
        <w:ind w:left="5760" w:hanging="360"/>
      </w:pPr>
      <w:rPr>
        <w:rFonts w:ascii="Arial" w:hAnsi="Arial" w:hint="default"/>
      </w:rPr>
    </w:lvl>
    <w:lvl w:ilvl="8" w:tplc="AD70211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83AE3"/>
    <w:multiLevelType w:val="hybridMultilevel"/>
    <w:tmpl w:val="98DE2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9E4360"/>
    <w:multiLevelType w:val="hybridMultilevel"/>
    <w:tmpl w:val="FDB0D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5292165">
    <w:abstractNumId w:val="20"/>
  </w:num>
  <w:num w:numId="2" w16cid:durableId="1382170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714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13206">
    <w:abstractNumId w:val="16"/>
  </w:num>
  <w:num w:numId="5" w16cid:durableId="2139057896">
    <w:abstractNumId w:val="9"/>
  </w:num>
  <w:num w:numId="6" w16cid:durableId="1789395861">
    <w:abstractNumId w:val="7"/>
  </w:num>
  <w:num w:numId="7" w16cid:durableId="2113355857">
    <w:abstractNumId w:val="30"/>
  </w:num>
  <w:num w:numId="8" w16cid:durableId="142599966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3984119">
    <w:abstractNumId w:val="9"/>
  </w:num>
  <w:num w:numId="10" w16cid:durableId="178351112">
    <w:abstractNumId w:val="14"/>
  </w:num>
  <w:num w:numId="11" w16cid:durableId="623535774">
    <w:abstractNumId w:val="14"/>
  </w:num>
  <w:num w:numId="12" w16cid:durableId="522131874">
    <w:abstractNumId w:val="9"/>
  </w:num>
  <w:num w:numId="13" w16cid:durableId="1238831752">
    <w:abstractNumId w:val="10"/>
  </w:num>
  <w:num w:numId="14" w16cid:durableId="1715421358">
    <w:abstractNumId w:val="24"/>
  </w:num>
  <w:num w:numId="15" w16cid:durableId="1087112800">
    <w:abstractNumId w:val="15"/>
  </w:num>
  <w:num w:numId="16" w16cid:durableId="1483816709">
    <w:abstractNumId w:val="6"/>
  </w:num>
  <w:num w:numId="17" w16cid:durableId="791434476">
    <w:abstractNumId w:val="5"/>
  </w:num>
  <w:num w:numId="18" w16cid:durableId="334504895">
    <w:abstractNumId w:val="4"/>
  </w:num>
  <w:num w:numId="19" w16cid:durableId="1851020438">
    <w:abstractNumId w:val="8"/>
  </w:num>
  <w:num w:numId="20" w16cid:durableId="1744447989">
    <w:abstractNumId w:val="3"/>
  </w:num>
  <w:num w:numId="21" w16cid:durableId="1572346332">
    <w:abstractNumId w:val="2"/>
  </w:num>
  <w:num w:numId="22" w16cid:durableId="1256087065">
    <w:abstractNumId w:val="1"/>
  </w:num>
  <w:num w:numId="23" w16cid:durableId="683824702">
    <w:abstractNumId w:val="0"/>
  </w:num>
  <w:num w:numId="24" w16cid:durableId="614216111">
    <w:abstractNumId w:val="19"/>
  </w:num>
  <w:num w:numId="25" w16cid:durableId="255479146">
    <w:abstractNumId w:val="33"/>
  </w:num>
  <w:num w:numId="26" w16cid:durableId="157236989">
    <w:abstractNumId w:val="36"/>
  </w:num>
  <w:num w:numId="27" w16cid:durableId="1600747865">
    <w:abstractNumId w:val="31"/>
  </w:num>
  <w:num w:numId="28" w16cid:durableId="1385367807">
    <w:abstractNumId w:val="21"/>
  </w:num>
  <w:num w:numId="29" w16cid:durableId="166100642">
    <w:abstractNumId w:val="12"/>
  </w:num>
  <w:num w:numId="30" w16cid:durableId="1638804943">
    <w:abstractNumId w:val="22"/>
  </w:num>
  <w:num w:numId="31" w16cid:durableId="604920374">
    <w:abstractNumId w:val="40"/>
  </w:num>
  <w:num w:numId="32" w16cid:durableId="625893282">
    <w:abstractNumId w:val="27"/>
  </w:num>
  <w:num w:numId="33" w16cid:durableId="1945186461">
    <w:abstractNumId w:val="11"/>
  </w:num>
  <w:num w:numId="34" w16cid:durableId="1384672501">
    <w:abstractNumId w:val="37"/>
  </w:num>
  <w:num w:numId="35" w16cid:durableId="1756901905">
    <w:abstractNumId w:val="34"/>
  </w:num>
  <w:num w:numId="36" w16cid:durableId="341203606">
    <w:abstractNumId w:val="26"/>
  </w:num>
  <w:num w:numId="37" w16cid:durableId="1855994022">
    <w:abstractNumId w:val="18"/>
  </w:num>
  <w:num w:numId="38" w16cid:durableId="1748069775">
    <w:abstractNumId w:val="13"/>
  </w:num>
  <w:num w:numId="39" w16cid:durableId="1056899714">
    <w:abstractNumId w:val="23"/>
  </w:num>
  <w:num w:numId="40" w16cid:durableId="1486164250">
    <w:abstractNumId w:val="32"/>
  </w:num>
  <w:num w:numId="41" w16cid:durableId="1124156375">
    <w:abstractNumId w:val="25"/>
  </w:num>
  <w:num w:numId="42" w16cid:durableId="1560821413">
    <w:abstractNumId w:val="35"/>
  </w:num>
  <w:num w:numId="43" w16cid:durableId="261764218">
    <w:abstractNumId w:val="39"/>
  </w:num>
  <w:num w:numId="44" w16cid:durableId="1259874840">
    <w:abstractNumId w:val="38"/>
  </w:num>
  <w:num w:numId="45" w16cid:durableId="122039182">
    <w:abstractNumId w:val="17"/>
  </w:num>
  <w:num w:numId="46" w16cid:durableId="21784509">
    <w:abstractNumId w:val="42"/>
  </w:num>
  <w:num w:numId="47" w16cid:durableId="366882107">
    <w:abstractNumId w:val="28"/>
  </w:num>
  <w:num w:numId="48" w16cid:durableId="9810348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0B"/>
    <w:rsid w:val="00000B4C"/>
    <w:rsid w:val="00005BBE"/>
    <w:rsid w:val="000106D0"/>
    <w:rsid w:val="00031C33"/>
    <w:rsid w:val="00034336"/>
    <w:rsid w:val="00037CB0"/>
    <w:rsid w:val="00091BEB"/>
    <w:rsid w:val="00094142"/>
    <w:rsid w:val="000A576B"/>
    <w:rsid w:val="000A714C"/>
    <w:rsid w:val="000D3637"/>
    <w:rsid w:val="000E3BB9"/>
    <w:rsid w:val="00106AED"/>
    <w:rsid w:val="00106DEA"/>
    <w:rsid w:val="001179AD"/>
    <w:rsid w:val="001B6DC0"/>
    <w:rsid w:val="001C177D"/>
    <w:rsid w:val="001D3744"/>
    <w:rsid w:val="001E23B8"/>
    <w:rsid w:val="001F3618"/>
    <w:rsid w:val="00213DA6"/>
    <w:rsid w:val="00216302"/>
    <w:rsid w:val="00236D2D"/>
    <w:rsid w:val="00245A2B"/>
    <w:rsid w:val="002D1C62"/>
    <w:rsid w:val="002D367B"/>
    <w:rsid w:val="002D39FD"/>
    <w:rsid w:val="002E7821"/>
    <w:rsid w:val="0035295A"/>
    <w:rsid w:val="00354EC2"/>
    <w:rsid w:val="00397220"/>
    <w:rsid w:val="003A2440"/>
    <w:rsid w:val="003B0A38"/>
    <w:rsid w:val="003B7096"/>
    <w:rsid w:val="003E2869"/>
    <w:rsid w:val="003E3722"/>
    <w:rsid w:val="004227ED"/>
    <w:rsid w:val="00423AF1"/>
    <w:rsid w:val="00425FC6"/>
    <w:rsid w:val="00445BCE"/>
    <w:rsid w:val="00454F25"/>
    <w:rsid w:val="004710B8"/>
    <w:rsid w:val="004A7B21"/>
    <w:rsid w:val="004E020B"/>
    <w:rsid w:val="004F7958"/>
    <w:rsid w:val="00533E65"/>
    <w:rsid w:val="00547926"/>
    <w:rsid w:val="005617A2"/>
    <w:rsid w:val="0056681E"/>
    <w:rsid w:val="005712AB"/>
    <w:rsid w:val="00572AA9"/>
    <w:rsid w:val="005868CD"/>
    <w:rsid w:val="00595906"/>
    <w:rsid w:val="005B11F9"/>
    <w:rsid w:val="005B6BC9"/>
    <w:rsid w:val="005D5DCE"/>
    <w:rsid w:val="00631D73"/>
    <w:rsid w:val="006455A2"/>
    <w:rsid w:val="00687F29"/>
    <w:rsid w:val="006B19BD"/>
    <w:rsid w:val="006D3579"/>
    <w:rsid w:val="006E3D8E"/>
    <w:rsid w:val="00705158"/>
    <w:rsid w:val="0070521F"/>
    <w:rsid w:val="00733CD5"/>
    <w:rsid w:val="007704C9"/>
    <w:rsid w:val="007B201A"/>
    <w:rsid w:val="007C2143"/>
    <w:rsid w:val="007C5A24"/>
    <w:rsid w:val="007F3ACD"/>
    <w:rsid w:val="0080133F"/>
    <w:rsid w:val="0080498F"/>
    <w:rsid w:val="00841AF6"/>
    <w:rsid w:val="00851BF2"/>
    <w:rsid w:val="00860654"/>
    <w:rsid w:val="008914BC"/>
    <w:rsid w:val="008A0A67"/>
    <w:rsid w:val="008C73F2"/>
    <w:rsid w:val="00903467"/>
    <w:rsid w:val="00906EAA"/>
    <w:rsid w:val="00970DD2"/>
    <w:rsid w:val="00985C90"/>
    <w:rsid w:val="009B5678"/>
    <w:rsid w:val="009C4E11"/>
    <w:rsid w:val="009D15F1"/>
    <w:rsid w:val="009D2B10"/>
    <w:rsid w:val="009F2772"/>
    <w:rsid w:val="00A2199C"/>
    <w:rsid w:val="00A431DD"/>
    <w:rsid w:val="00A43896"/>
    <w:rsid w:val="00A5451F"/>
    <w:rsid w:val="00A6244E"/>
    <w:rsid w:val="00A96DEA"/>
    <w:rsid w:val="00AA6D63"/>
    <w:rsid w:val="00AF54A9"/>
    <w:rsid w:val="00B04417"/>
    <w:rsid w:val="00B25F45"/>
    <w:rsid w:val="00B41635"/>
    <w:rsid w:val="00B5357A"/>
    <w:rsid w:val="00B734C5"/>
    <w:rsid w:val="00B8363A"/>
    <w:rsid w:val="00B91889"/>
    <w:rsid w:val="00B969FB"/>
    <w:rsid w:val="00BA22B5"/>
    <w:rsid w:val="00BB6A86"/>
    <w:rsid w:val="00C00C44"/>
    <w:rsid w:val="00C229DD"/>
    <w:rsid w:val="00C503A7"/>
    <w:rsid w:val="00C5215F"/>
    <w:rsid w:val="00C76BFB"/>
    <w:rsid w:val="00CB4A28"/>
    <w:rsid w:val="00CD436A"/>
    <w:rsid w:val="00D12C5D"/>
    <w:rsid w:val="00D34EA0"/>
    <w:rsid w:val="00D55EC5"/>
    <w:rsid w:val="00DD6907"/>
    <w:rsid w:val="00DD7526"/>
    <w:rsid w:val="00E671C3"/>
    <w:rsid w:val="00E90142"/>
    <w:rsid w:val="00E9269E"/>
    <w:rsid w:val="00EA3554"/>
    <w:rsid w:val="00EC6EC2"/>
    <w:rsid w:val="00F06EE8"/>
    <w:rsid w:val="00F07349"/>
    <w:rsid w:val="00F113EF"/>
    <w:rsid w:val="00F126F3"/>
    <w:rsid w:val="00F157FF"/>
    <w:rsid w:val="00F22AE5"/>
    <w:rsid w:val="00F829C0"/>
    <w:rsid w:val="00F829F6"/>
    <w:rsid w:val="00F85B28"/>
    <w:rsid w:val="00F97619"/>
    <w:rsid w:val="00F97C06"/>
    <w:rsid w:val="00FC25CD"/>
    <w:rsid w:val="00FD2EC7"/>
    <w:rsid w:val="30870AF1"/>
    <w:rsid w:val="551C562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D678"/>
  <w15:chartTrackingRefBased/>
  <w15:docId w15:val="{61404E22-9BAA-4783-A885-D651FF7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106D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6DEA"/>
    <w:rPr>
      <w:rFonts w:ascii="Verdana" w:hAnsi="Verdana" w:cs="Arial"/>
      <w:szCs w:val="22"/>
    </w:rPr>
  </w:style>
  <w:style w:type="paragraph" w:styleId="Revision">
    <w:name w:val="Revision"/>
    <w:hidden/>
    <w:uiPriority w:val="99"/>
    <w:semiHidden/>
    <w:rsid w:val="00851BF2"/>
    <w:rPr>
      <w:rFonts w:ascii="Verdana" w:hAnsi="Verdana" w:cs="Arial"/>
      <w:szCs w:val="22"/>
    </w:rPr>
  </w:style>
  <w:style w:type="character" w:customStyle="1" w:styleId="wacimagecontainer">
    <w:name w:val="wacimagecontainer"/>
    <w:basedOn w:val="DefaultParagraphFont"/>
    <w:rsid w:val="005D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1764">
      <w:bodyDiv w:val="1"/>
      <w:marLeft w:val="0"/>
      <w:marRight w:val="0"/>
      <w:marTop w:val="0"/>
      <w:marBottom w:val="0"/>
      <w:divBdr>
        <w:top w:val="none" w:sz="0" w:space="0" w:color="auto"/>
        <w:left w:val="none" w:sz="0" w:space="0" w:color="auto"/>
        <w:bottom w:val="none" w:sz="0" w:space="0" w:color="auto"/>
        <w:right w:val="none" w:sz="0" w:space="0" w:color="auto"/>
      </w:divBdr>
    </w:div>
    <w:div w:id="174811977">
      <w:bodyDiv w:val="1"/>
      <w:marLeft w:val="0"/>
      <w:marRight w:val="0"/>
      <w:marTop w:val="0"/>
      <w:marBottom w:val="0"/>
      <w:divBdr>
        <w:top w:val="none" w:sz="0" w:space="0" w:color="auto"/>
        <w:left w:val="none" w:sz="0" w:space="0" w:color="auto"/>
        <w:bottom w:val="none" w:sz="0" w:space="0" w:color="auto"/>
        <w:right w:val="none" w:sz="0" w:space="0" w:color="auto"/>
      </w:divBdr>
    </w:div>
    <w:div w:id="248926968">
      <w:bodyDiv w:val="1"/>
      <w:marLeft w:val="0"/>
      <w:marRight w:val="0"/>
      <w:marTop w:val="0"/>
      <w:marBottom w:val="0"/>
      <w:divBdr>
        <w:top w:val="none" w:sz="0" w:space="0" w:color="auto"/>
        <w:left w:val="none" w:sz="0" w:space="0" w:color="auto"/>
        <w:bottom w:val="none" w:sz="0" w:space="0" w:color="auto"/>
        <w:right w:val="none" w:sz="0" w:space="0" w:color="auto"/>
      </w:divBdr>
    </w:div>
    <w:div w:id="282149594">
      <w:bodyDiv w:val="1"/>
      <w:marLeft w:val="0"/>
      <w:marRight w:val="0"/>
      <w:marTop w:val="0"/>
      <w:marBottom w:val="0"/>
      <w:divBdr>
        <w:top w:val="none" w:sz="0" w:space="0" w:color="auto"/>
        <w:left w:val="none" w:sz="0" w:space="0" w:color="auto"/>
        <w:bottom w:val="none" w:sz="0" w:space="0" w:color="auto"/>
        <w:right w:val="none" w:sz="0" w:space="0" w:color="auto"/>
      </w:divBdr>
      <w:divsChild>
        <w:div w:id="682436959">
          <w:marLeft w:val="274"/>
          <w:marRight w:val="0"/>
          <w:marTop w:val="48"/>
          <w:marBottom w:val="0"/>
          <w:divBdr>
            <w:top w:val="none" w:sz="0" w:space="0" w:color="auto"/>
            <w:left w:val="none" w:sz="0" w:space="0" w:color="auto"/>
            <w:bottom w:val="none" w:sz="0" w:space="0" w:color="auto"/>
            <w:right w:val="none" w:sz="0" w:space="0" w:color="auto"/>
          </w:divBdr>
        </w:div>
        <w:div w:id="1165710288">
          <w:marLeft w:val="274"/>
          <w:marRight w:val="0"/>
          <w:marTop w:val="48"/>
          <w:marBottom w:val="0"/>
          <w:divBdr>
            <w:top w:val="none" w:sz="0" w:space="0" w:color="auto"/>
            <w:left w:val="none" w:sz="0" w:space="0" w:color="auto"/>
            <w:bottom w:val="none" w:sz="0" w:space="0" w:color="auto"/>
            <w:right w:val="none" w:sz="0" w:space="0" w:color="auto"/>
          </w:divBdr>
        </w:div>
        <w:div w:id="1240871730">
          <w:marLeft w:val="274"/>
          <w:marRight w:val="0"/>
          <w:marTop w:val="48"/>
          <w:marBottom w:val="0"/>
          <w:divBdr>
            <w:top w:val="none" w:sz="0" w:space="0" w:color="auto"/>
            <w:left w:val="none" w:sz="0" w:space="0" w:color="auto"/>
            <w:bottom w:val="none" w:sz="0" w:space="0" w:color="auto"/>
            <w:right w:val="none" w:sz="0" w:space="0" w:color="auto"/>
          </w:divBdr>
        </w:div>
        <w:div w:id="1512642777">
          <w:marLeft w:val="274"/>
          <w:marRight w:val="0"/>
          <w:marTop w:val="48"/>
          <w:marBottom w:val="0"/>
          <w:divBdr>
            <w:top w:val="none" w:sz="0" w:space="0" w:color="auto"/>
            <w:left w:val="none" w:sz="0" w:space="0" w:color="auto"/>
            <w:bottom w:val="none" w:sz="0" w:space="0" w:color="auto"/>
            <w:right w:val="none" w:sz="0" w:space="0" w:color="auto"/>
          </w:divBdr>
        </w:div>
        <w:div w:id="2058504846">
          <w:marLeft w:val="274"/>
          <w:marRight w:val="0"/>
          <w:marTop w:val="48"/>
          <w:marBottom w:val="0"/>
          <w:divBdr>
            <w:top w:val="none" w:sz="0" w:space="0" w:color="auto"/>
            <w:left w:val="none" w:sz="0" w:space="0" w:color="auto"/>
            <w:bottom w:val="none" w:sz="0" w:space="0" w:color="auto"/>
            <w:right w:val="none" w:sz="0" w:space="0" w:color="auto"/>
          </w:divBdr>
        </w:div>
      </w:divsChild>
    </w:div>
    <w:div w:id="290668016">
      <w:bodyDiv w:val="1"/>
      <w:marLeft w:val="0"/>
      <w:marRight w:val="0"/>
      <w:marTop w:val="0"/>
      <w:marBottom w:val="0"/>
      <w:divBdr>
        <w:top w:val="none" w:sz="0" w:space="0" w:color="auto"/>
        <w:left w:val="none" w:sz="0" w:space="0" w:color="auto"/>
        <w:bottom w:val="none" w:sz="0" w:space="0" w:color="auto"/>
        <w:right w:val="none" w:sz="0" w:space="0" w:color="auto"/>
      </w:divBdr>
    </w:div>
    <w:div w:id="393965973">
      <w:bodyDiv w:val="1"/>
      <w:marLeft w:val="0"/>
      <w:marRight w:val="0"/>
      <w:marTop w:val="0"/>
      <w:marBottom w:val="0"/>
      <w:divBdr>
        <w:top w:val="none" w:sz="0" w:space="0" w:color="auto"/>
        <w:left w:val="none" w:sz="0" w:space="0" w:color="auto"/>
        <w:bottom w:val="none" w:sz="0" w:space="0" w:color="auto"/>
        <w:right w:val="none" w:sz="0" w:space="0" w:color="auto"/>
      </w:divBdr>
    </w:div>
    <w:div w:id="435751410">
      <w:bodyDiv w:val="1"/>
      <w:marLeft w:val="0"/>
      <w:marRight w:val="0"/>
      <w:marTop w:val="0"/>
      <w:marBottom w:val="0"/>
      <w:divBdr>
        <w:top w:val="none" w:sz="0" w:space="0" w:color="auto"/>
        <w:left w:val="none" w:sz="0" w:space="0" w:color="auto"/>
        <w:bottom w:val="none" w:sz="0" w:space="0" w:color="auto"/>
        <w:right w:val="none" w:sz="0" w:space="0" w:color="auto"/>
      </w:divBdr>
    </w:div>
    <w:div w:id="437337112">
      <w:bodyDiv w:val="1"/>
      <w:marLeft w:val="0"/>
      <w:marRight w:val="0"/>
      <w:marTop w:val="0"/>
      <w:marBottom w:val="0"/>
      <w:divBdr>
        <w:top w:val="none" w:sz="0" w:space="0" w:color="auto"/>
        <w:left w:val="none" w:sz="0" w:space="0" w:color="auto"/>
        <w:bottom w:val="none" w:sz="0" w:space="0" w:color="auto"/>
        <w:right w:val="none" w:sz="0" w:space="0" w:color="auto"/>
      </w:divBdr>
    </w:div>
    <w:div w:id="454905732">
      <w:bodyDiv w:val="1"/>
      <w:marLeft w:val="0"/>
      <w:marRight w:val="0"/>
      <w:marTop w:val="0"/>
      <w:marBottom w:val="0"/>
      <w:divBdr>
        <w:top w:val="none" w:sz="0" w:space="0" w:color="auto"/>
        <w:left w:val="none" w:sz="0" w:space="0" w:color="auto"/>
        <w:bottom w:val="none" w:sz="0" w:space="0" w:color="auto"/>
        <w:right w:val="none" w:sz="0" w:space="0" w:color="auto"/>
      </w:divBdr>
      <w:divsChild>
        <w:div w:id="1251695321">
          <w:marLeft w:val="360"/>
          <w:marRight w:val="0"/>
          <w:marTop w:val="120"/>
          <w:marBottom w:val="120"/>
          <w:divBdr>
            <w:top w:val="none" w:sz="0" w:space="0" w:color="auto"/>
            <w:left w:val="none" w:sz="0" w:space="0" w:color="auto"/>
            <w:bottom w:val="none" w:sz="0" w:space="0" w:color="auto"/>
            <w:right w:val="none" w:sz="0" w:space="0" w:color="auto"/>
          </w:divBdr>
        </w:div>
        <w:div w:id="1264999094">
          <w:marLeft w:val="360"/>
          <w:marRight w:val="0"/>
          <w:marTop w:val="120"/>
          <w:marBottom w:val="120"/>
          <w:divBdr>
            <w:top w:val="none" w:sz="0" w:space="0" w:color="auto"/>
            <w:left w:val="none" w:sz="0" w:space="0" w:color="auto"/>
            <w:bottom w:val="none" w:sz="0" w:space="0" w:color="auto"/>
            <w:right w:val="none" w:sz="0" w:space="0" w:color="auto"/>
          </w:divBdr>
        </w:div>
      </w:divsChild>
    </w:div>
    <w:div w:id="455561670">
      <w:bodyDiv w:val="1"/>
      <w:marLeft w:val="0"/>
      <w:marRight w:val="0"/>
      <w:marTop w:val="0"/>
      <w:marBottom w:val="0"/>
      <w:divBdr>
        <w:top w:val="none" w:sz="0" w:space="0" w:color="auto"/>
        <w:left w:val="none" w:sz="0" w:space="0" w:color="auto"/>
        <w:bottom w:val="none" w:sz="0" w:space="0" w:color="auto"/>
        <w:right w:val="none" w:sz="0" w:space="0" w:color="auto"/>
      </w:divBdr>
    </w:div>
    <w:div w:id="485360328">
      <w:bodyDiv w:val="1"/>
      <w:marLeft w:val="0"/>
      <w:marRight w:val="0"/>
      <w:marTop w:val="0"/>
      <w:marBottom w:val="0"/>
      <w:divBdr>
        <w:top w:val="none" w:sz="0" w:space="0" w:color="auto"/>
        <w:left w:val="none" w:sz="0" w:space="0" w:color="auto"/>
        <w:bottom w:val="none" w:sz="0" w:space="0" w:color="auto"/>
        <w:right w:val="none" w:sz="0" w:space="0" w:color="auto"/>
      </w:divBdr>
      <w:divsChild>
        <w:div w:id="520631639">
          <w:marLeft w:val="274"/>
          <w:marRight w:val="0"/>
          <w:marTop w:val="48"/>
          <w:marBottom w:val="0"/>
          <w:divBdr>
            <w:top w:val="none" w:sz="0" w:space="0" w:color="auto"/>
            <w:left w:val="none" w:sz="0" w:space="0" w:color="auto"/>
            <w:bottom w:val="none" w:sz="0" w:space="0" w:color="auto"/>
            <w:right w:val="none" w:sz="0" w:space="0" w:color="auto"/>
          </w:divBdr>
        </w:div>
        <w:div w:id="535505879">
          <w:marLeft w:val="360"/>
          <w:marRight w:val="0"/>
          <w:marTop w:val="48"/>
          <w:marBottom w:val="0"/>
          <w:divBdr>
            <w:top w:val="none" w:sz="0" w:space="0" w:color="auto"/>
            <w:left w:val="none" w:sz="0" w:space="0" w:color="auto"/>
            <w:bottom w:val="none" w:sz="0" w:space="0" w:color="auto"/>
            <w:right w:val="none" w:sz="0" w:space="0" w:color="auto"/>
          </w:divBdr>
        </w:div>
        <w:div w:id="605306335">
          <w:marLeft w:val="360"/>
          <w:marRight w:val="0"/>
          <w:marTop w:val="48"/>
          <w:marBottom w:val="0"/>
          <w:divBdr>
            <w:top w:val="none" w:sz="0" w:space="0" w:color="auto"/>
            <w:left w:val="none" w:sz="0" w:space="0" w:color="auto"/>
            <w:bottom w:val="none" w:sz="0" w:space="0" w:color="auto"/>
            <w:right w:val="none" w:sz="0" w:space="0" w:color="auto"/>
          </w:divBdr>
        </w:div>
        <w:div w:id="618220381">
          <w:marLeft w:val="274"/>
          <w:marRight w:val="0"/>
          <w:marTop w:val="48"/>
          <w:marBottom w:val="0"/>
          <w:divBdr>
            <w:top w:val="none" w:sz="0" w:space="0" w:color="auto"/>
            <w:left w:val="none" w:sz="0" w:space="0" w:color="auto"/>
            <w:bottom w:val="none" w:sz="0" w:space="0" w:color="auto"/>
            <w:right w:val="none" w:sz="0" w:space="0" w:color="auto"/>
          </w:divBdr>
        </w:div>
        <w:div w:id="739787549">
          <w:marLeft w:val="360"/>
          <w:marRight w:val="0"/>
          <w:marTop w:val="48"/>
          <w:marBottom w:val="0"/>
          <w:divBdr>
            <w:top w:val="none" w:sz="0" w:space="0" w:color="auto"/>
            <w:left w:val="none" w:sz="0" w:space="0" w:color="auto"/>
            <w:bottom w:val="none" w:sz="0" w:space="0" w:color="auto"/>
            <w:right w:val="none" w:sz="0" w:space="0" w:color="auto"/>
          </w:divBdr>
        </w:div>
        <w:div w:id="1453012262">
          <w:marLeft w:val="274"/>
          <w:marRight w:val="0"/>
          <w:marTop w:val="48"/>
          <w:marBottom w:val="0"/>
          <w:divBdr>
            <w:top w:val="none" w:sz="0" w:space="0" w:color="auto"/>
            <w:left w:val="none" w:sz="0" w:space="0" w:color="auto"/>
            <w:bottom w:val="none" w:sz="0" w:space="0" w:color="auto"/>
            <w:right w:val="none" w:sz="0" w:space="0" w:color="auto"/>
          </w:divBdr>
        </w:div>
      </w:divsChild>
    </w:div>
    <w:div w:id="503009046">
      <w:bodyDiv w:val="1"/>
      <w:marLeft w:val="0"/>
      <w:marRight w:val="0"/>
      <w:marTop w:val="0"/>
      <w:marBottom w:val="0"/>
      <w:divBdr>
        <w:top w:val="none" w:sz="0" w:space="0" w:color="auto"/>
        <w:left w:val="none" w:sz="0" w:space="0" w:color="auto"/>
        <w:bottom w:val="none" w:sz="0" w:space="0" w:color="auto"/>
        <w:right w:val="none" w:sz="0" w:space="0" w:color="auto"/>
      </w:divBdr>
      <w:divsChild>
        <w:div w:id="408041133">
          <w:marLeft w:val="274"/>
          <w:marRight w:val="0"/>
          <w:marTop w:val="48"/>
          <w:marBottom w:val="0"/>
          <w:divBdr>
            <w:top w:val="none" w:sz="0" w:space="0" w:color="auto"/>
            <w:left w:val="none" w:sz="0" w:space="0" w:color="auto"/>
            <w:bottom w:val="none" w:sz="0" w:space="0" w:color="auto"/>
            <w:right w:val="none" w:sz="0" w:space="0" w:color="auto"/>
          </w:divBdr>
        </w:div>
        <w:div w:id="443231718">
          <w:marLeft w:val="994"/>
          <w:marRight w:val="0"/>
          <w:marTop w:val="48"/>
          <w:marBottom w:val="0"/>
          <w:divBdr>
            <w:top w:val="none" w:sz="0" w:space="0" w:color="auto"/>
            <w:left w:val="none" w:sz="0" w:space="0" w:color="auto"/>
            <w:bottom w:val="none" w:sz="0" w:space="0" w:color="auto"/>
            <w:right w:val="none" w:sz="0" w:space="0" w:color="auto"/>
          </w:divBdr>
        </w:div>
        <w:div w:id="663431632">
          <w:marLeft w:val="994"/>
          <w:marRight w:val="0"/>
          <w:marTop w:val="48"/>
          <w:marBottom w:val="0"/>
          <w:divBdr>
            <w:top w:val="none" w:sz="0" w:space="0" w:color="auto"/>
            <w:left w:val="none" w:sz="0" w:space="0" w:color="auto"/>
            <w:bottom w:val="none" w:sz="0" w:space="0" w:color="auto"/>
            <w:right w:val="none" w:sz="0" w:space="0" w:color="auto"/>
          </w:divBdr>
        </w:div>
        <w:div w:id="721246618">
          <w:marLeft w:val="994"/>
          <w:marRight w:val="0"/>
          <w:marTop w:val="48"/>
          <w:marBottom w:val="0"/>
          <w:divBdr>
            <w:top w:val="none" w:sz="0" w:space="0" w:color="auto"/>
            <w:left w:val="none" w:sz="0" w:space="0" w:color="auto"/>
            <w:bottom w:val="none" w:sz="0" w:space="0" w:color="auto"/>
            <w:right w:val="none" w:sz="0" w:space="0" w:color="auto"/>
          </w:divBdr>
        </w:div>
        <w:div w:id="1056319242">
          <w:marLeft w:val="274"/>
          <w:marRight w:val="0"/>
          <w:marTop w:val="48"/>
          <w:marBottom w:val="0"/>
          <w:divBdr>
            <w:top w:val="none" w:sz="0" w:space="0" w:color="auto"/>
            <w:left w:val="none" w:sz="0" w:space="0" w:color="auto"/>
            <w:bottom w:val="none" w:sz="0" w:space="0" w:color="auto"/>
            <w:right w:val="none" w:sz="0" w:space="0" w:color="auto"/>
          </w:divBdr>
        </w:div>
        <w:div w:id="1057586779">
          <w:marLeft w:val="994"/>
          <w:marRight w:val="0"/>
          <w:marTop w:val="48"/>
          <w:marBottom w:val="0"/>
          <w:divBdr>
            <w:top w:val="none" w:sz="0" w:space="0" w:color="auto"/>
            <w:left w:val="none" w:sz="0" w:space="0" w:color="auto"/>
            <w:bottom w:val="none" w:sz="0" w:space="0" w:color="auto"/>
            <w:right w:val="none" w:sz="0" w:space="0" w:color="auto"/>
          </w:divBdr>
        </w:div>
        <w:div w:id="1212232413">
          <w:marLeft w:val="994"/>
          <w:marRight w:val="0"/>
          <w:marTop w:val="48"/>
          <w:marBottom w:val="0"/>
          <w:divBdr>
            <w:top w:val="none" w:sz="0" w:space="0" w:color="auto"/>
            <w:left w:val="none" w:sz="0" w:space="0" w:color="auto"/>
            <w:bottom w:val="none" w:sz="0" w:space="0" w:color="auto"/>
            <w:right w:val="none" w:sz="0" w:space="0" w:color="auto"/>
          </w:divBdr>
        </w:div>
        <w:div w:id="1368334724">
          <w:marLeft w:val="274"/>
          <w:marRight w:val="0"/>
          <w:marTop w:val="48"/>
          <w:marBottom w:val="0"/>
          <w:divBdr>
            <w:top w:val="none" w:sz="0" w:space="0" w:color="auto"/>
            <w:left w:val="none" w:sz="0" w:space="0" w:color="auto"/>
            <w:bottom w:val="none" w:sz="0" w:space="0" w:color="auto"/>
            <w:right w:val="none" w:sz="0" w:space="0" w:color="auto"/>
          </w:divBdr>
        </w:div>
        <w:div w:id="1721900710">
          <w:marLeft w:val="994"/>
          <w:marRight w:val="0"/>
          <w:marTop w:val="48"/>
          <w:marBottom w:val="0"/>
          <w:divBdr>
            <w:top w:val="none" w:sz="0" w:space="0" w:color="auto"/>
            <w:left w:val="none" w:sz="0" w:space="0" w:color="auto"/>
            <w:bottom w:val="none" w:sz="0" w:space="0" w:color="auto"/>
            <w:right w:val="none" w:sz="0" w:space="0" w:color="auto"/>
          </w:divBdr>
        </w:div>
        <w:div w:id="1767338057">
          <w:marLeft w:val="274"/>
          <w:marRight w:val="0"/>
          <w:marTop w:val="48"/>
          <w:marBottom w:val="0"/>
          <w:divBdr>
            <w:top w:val="none" w:sz="0" w:space="0" w:color="auto"/>
            <w:left w:val="none" w:sz="0" w:space="0" w:color="auto"/>
            <w:bottom w:val="none" w:sz="0" w:space="0" w:color="auto"/>
            <w:right w:val="none" w:sz="0" w:space="0" w:color="auto"/>
          </w:divBdr>
        </w:div>
      </w:divsChild>
    </w:div>
    <w:div w:id="547648754">
      <w:bodyDiv w:val="1"/>
      <w:marLeft w:val="0"/>
      <w:marRight w:val="0"/>
      <w:marTop w:val="0"/>
      <w:marBottom w:val="0"/>
      <w:divBdr>
        <w:top w:val="none" w:sz="0" w:space="0" w:color="auto"/>
        <w:left w:val="none" w:sz="0" w:space="0" w:color="auto"/>
        <w:bottom w:val="none" w:sz="0" w:space="0" w:color="auto"/>
        <w:right w:val="none" w:sz="0" w:space="0" w:color="auto"/>
      </w:divBdr>
    </w:div>
    <w:div w:id="563881992">
      <w:bodyDiv w:val="1"/>
      <w:marLeft w:val="0"/>
      <w:marRight w:val="0"/>
      <w:marTop w:val="0"/>
      <w:marBottom w:val="0"/>
      <w:divBdr>
        <w:top w:val="none" w:sz="0" w:space="0" w:color="auto"/>
        <w:left w:val="none" w:sz="0" w:space="0" w:color="auto"/>
        <w:bottom w:val="none" w:sz="0" w:space="0" w:color="auto"/>
        <w:right w:val="none" w:sz="0" w:space="0" w:color="auto"/>
      </w:divBdr>
    </w:div>
    <w:div w:id="602959037">
      <w:bodyDiv w:val="1"/>
      <w:marLeft w:val="0"/>
      <w:marRight w:val="0"/>
      <w:marTop w:val="0"/>
      <w:marBottom w:val="0"/>
      <w:divBdr>
        <w:top w:val="none" w:sz="0" w:space="0" w:color="auto"/>
        <w:left w:val="none" w:sz="0" w:space="0" w:color="auto"/>
        <w:bottom w:val="none" w:sz="0" w:space="0" w:color="auto"/>
        <w:right w:val="none" w:sz="0" w:space="0" w:color="auto"/>
      </w:divBdr>
    </w:div>
    <w:div w:id="772092526">
      <w:bodyDiv w:val="1"/>
      <w:marLeft w:val="0"/>
      <w:marRight w:val="0"/>
      <w:marTop w:val="0"/>
      <w:marBottom w:val="0"/>
      <w:divBdr>
        <w:top w:val="none" w:sz="0" w:space="0" w:color="auto"/>
        <w:left w:val="none" w:sz="0" w:space="0" w:color="auto"/>
        <w:bottom w:val="none" w:sz="0" w:space="0" w:color="auto"/>
        <w:right w:val="none" w:sz="0" w:space="0" w:color="auto"/>
      </w:divBdr>
    </w:div>
    <w:div w:id="801115667">
      <w:bodyDiv w:val="1"/>
      <w:marLeft w:val="0"/>
      <w:marRight w:val="0"/>
      <w:marTop w:val="0"/>
      <w:marBottom w:val="0"/>
      <w:divBdr>
        <w:top w:val="none" w:sz="0" w:space="0" w:color="auto"/>
        <w:left w:val="none" w:sz="0" w:space="0" w:color="auto"/>
        <w:bottom w:val="none" w:sz="0" w:space="0" w:color="auto"/>
        <w:right w:val="none" w:sz="0" w:space="0" w:color="auto"/>
      </w:divBdr>
    </w:div>
    <w:div w:id="847136330">
      <w:bodyDiv w:val="1"/>
      <w:marLeft w:val="0"/>
      <w:marRight w:val="0"/>
      <w:marTop w:val="0"/>
      <w:marBottom w:val="0"/>
      <w:divBdr>
        <w:top w:val="none" w:sz="0" w:space="0" w:color="auto"/>
        <w:left w:val="none" w:sz="0" w:space="0" w:color="auto"/>
        <w:bottom w:val="none" w:sz="0" w:space="0" w:color="auto"/>
        <w:right w:val="none" w:sz="0" w:space="0" w:color="auto"/>
      </w:divBdr>
    </w:div>
    <w:div w:id="858008565">
      <w:bodyDiv w:val="1"/>
      <w:marLeft w:val="0"/>
      <w:marRight w:val="0"/>
      <w:marTop w:val="0"/>
      <w:marBottom w:val="0"/>
      <w:divBdr>
        <w:top w:val="none" w:sz="0" w:space="0" w:color="auto"/>
        <w:left w:val="none" w:sz="0" w:space="0" w:color="auto"/>
        <w:bottom w:val="none" w:sz="0" w:space="0" w:color="auto"/>
        <w:right w:val="none" w:sz="0" w:space="0" w:color="auto"/>
      </w:divBdr>
    </w:div>
    <w:div w:id="881747853">
      <w:bodyDiv w:val="1"/>
      <w:marLeft w:val="0"/>
      <w:marRight w:val="0"/>
      <w:marTop w:val="0"/>
      <w:marBottom w:val="0"/>
      <w:divBdr>
        <w:top w:val="none" w:sz="0" w:space="0" w:color="auto"/>
        <w:left w:val="none" w:sz="0" w:space="0" w:color="auto"/>
        <w:bottom w:val="none" w:sz="0" w:space="0" w:color="auto"/>
        <w:right w:val="none" w:sz="0" w:space="0" w:color="auto"/>
      </w:divBdr>
    </w:div>
    <w:div w:id="1008825487">
      <w:bodyDiv w:val="1"/>
      <w:marLeft w:val="0"/>
      <w:marRight w:val="0"/>
      <w:marTop w:val="0"/>
      <w:marBottom w:val="0"/>
      <w:divBdr>
        <w:top w:val="none" w:sz="0" w:space="0" w:color="auto"/>
        <w:left w:val="none" w:sz="0" w:space="0" w:color="auto"/>
        <w:bottom w:val="none" w:sz="0" w:space="0" w:color="auto"/>
        <w:right w:val="none" w:sz="0" w:space="0" w:color="auto"/>
      </w:divBdr>
    </w:div>
    <w:div w:id="1063873098">
      <w:bodyDiv w:val="1"/>
      <w:marLeft w:val="0"/>
      <w:marRight w:val="0"/>
      <w:marTop w:val="0"/>
      <w:marBottom w:val="0"/>
      <w:divBdr>
        <w:top w:val="none" w:sz="0" w:space="0" w:color="auto"/>
        <w:left w:val="none" w:sz="0" w:space="0" w:color="auto"/>
        <w:bottom w:val="none" w:sz="0" w:space="0" w:color="auto"/>
        <w:right w:val="none" w:sz="0" w:space="0" w:color="auto"/>
      </w:divBdr>
      <w:divsChild>
        <w:div w:id="190605654">
          <w:marLeft w:val="274"/>
          <w:marRight w:val="0"/>
          <w:marTop w:val="48"/>
          <w:marBottom w:val="0"/>
          <w:divBdr>
            <w:top w:val="none" w:sz="0" w:space="0" w:color="auto"/>
            <w:left w:val="none" w:sz="0" w:space="0" w:color="auto"/>
            <w:bottom w:val="none" w:sz="0" w:space="0" w:color="auto"/>
            <w:right w:val="none" w:sz="0" w:space="0" w:color="auto"/>
          </w:divBdr>
        </w:div>
        <w:div w:id="211160351">
          <w:marLeft w:val="994"/>
          <w:marRight w:val="0"/>
          <w:marTop w:val="48"/>
          <w:marBottom w:val="0"/>
          <w:divBdr>
            <w:top w:val="none" w:sz="0" w:space="0" w:color="auto"/>
            <w:left w:val="none" w:sz="0" w:space="0" w:color="auto"/>
            <w:bottom w:val="none" w:sz="0" w:space="0" w:color="auto"/>
            <w:right w:val="none" w:sz="0" w:space="0" w:color="auto"/>
          </w:divBdr>
        </w:div>
        <w:div w:id="237135844">
          <w:marLeft w:val="274"/>
          <w:marRight w:val="0"/>
          <w:marTop w:val="48"/>
          <w:marBottom w:val="0"/>
          <w:divBdr>
            <w:top w:val="none" w:sz="0" w:space="0" w:color="auto"/>
            <w:left w:val="none" w:sz="0" w:space="0" w:color="auto"/>
            <w:bottom w:val="none" w:sz="0" w:space="0" w:color="auto"/>
            <w:right w:val="none" w:sz="0" w:space="0" w:color="auto"/>
          </w:divBdr>
        </w:div>
        <w:div w:id="341930127">
          <w:marLeft w:val="994"/>
          <w:marRight w:val="0"/>
          <w:marTop w:val="48"/>
          <w:marBottom w:val="0"/>
          <w:divBdr>
            <w:top w:val="none" w:sz="0" w:space="0" w:color="auto"/>
            <w:left w:val="none" w:sz="0" w:space="0" w:color="auto"/>
            <w:bottom w:val="none" w:sz="0" w:space="0" w:color="auto"/>
            <w:right w:val="none" w:sz="0" w:space="0" w:color="auto"/>
          </w:divBdr>
        </w:div>
        <w:div w:id="434324181">
          <w:marLeft w:val="274"/>
          <w:marRight w:val="0"/>
          <w:marTop w:val="48"/>
          <w:marBottom w:val="0"/>
          <w:divBdr>
            <w:top w:val="none" w:sz="0" w:space="0" w:color="auto"/>
            <w:left w:val="none" w:sz="0" w:space="0" w:color="auto"/>
            <w:bottom w:val="none" w:sz="0" w:space="0" w:color="auto"/>
            <w:right w:val="none" w:sz="0" w:space="0" w:color="auto"/>
          </w:divBdr>
        </w:div>
        <w:div w:id="549923838">
          <w:marLeft w:val="274"/>
          <w:marRight w:val="0"/>
          <w:marTop w:val="48"/>
          <w:marBottom w:val="0"/>
          <w:divBdr>
            <w:top w:val="none" w:sz="0" w:space="0" w:color="auto"/>
            <w:left w:val="none" w:sz="0" w:space="0" w:color="auto"/>
            <w:bottom w:val="none" w:sz="0" w:space="0" w:color="auto"/>
            <w:right w:val="none" w:sz="0" w:space="0" w:color="auto"/>
          </w:divBdr>
        </w:div>
        <w:div w:id="1223372759">
          <w:marLeft w:val="994"/>
          <w:marRight w:val="0"/>
          <w:marTop w:val="48"/>
          <w:marBottom w:val="0"/>
          <w:divBdr>
            <w:top w:val="none" w:sz="0" w:space="0" w:color="auto"/>
            <w:left w:val="none" w:sz="0" w:space="0" w:color="auto"/>
            <w:bottom w:val="none" w:sz="0" w:space="0" w:color="auto"/>
            <w:right w:val="none" w:sz="0" w:space="0" w:color="auto"/>
          </w:divBdr>
        </w:div>
        <w:div w:id="1587500619">
          <w:marLeft w:val="994"/>
          <w:marRight w:val="0"/>
          <w:marTop w:val="48"/>
          <w:marBottom w:val="0"/>
          <w:divBdr>
            <w:top w:val="none" w:sz="0" w:space="0" w:color="auto"/>
            <w:left w:val="none" w:sz="0" w:space="0" w:color="auto"/>
            <w:bottom w:val="none" w:sz="0" w:space="0" w:color="auto"/>
            <w:right w:val="none" w:sz="0" w:space="0" w:color="auto"/>
          </w:divBdr>
        </w:div>
        <w:div w:id="1647053049">
          <w:marLeft w:val="994"/>
          <w:marRight w:val="0"/>
          <w:marTop w:val="48"/>
          <w:marBottom w:val="0"/>
          <w:divBdr>
            <w:top w:val="none" w:sz="0" w:space="0" w:color="auto"/>
            <w:left w:val="none" w:sz="0" w:space="0" w:color="auto"/>
            <w:bottom w:val="none" w:sz="0" w:space="0" w:color="auto"/>
            <w:right w:val="none" w:sz="0" w:space="0" w:color="auto"/>
          </w:divBdr>
        </w:div>
        <w:div w:id="1993827613">
          <w:marLeft w:val="994"/>
          <w:marRight w:val="0"/>
          <w:marTop w:val="48"/>
          <w:marBottom w:val="0"/>
          <w:divBdr>
            <w:top w:val="none" w:sz="0" w:space="0" w:color="auto"/>
            <w:left w:val="none" w:sz="0" w:space="0" w:color="auto"/>
            <w:bottom w:val="none" w:sz="0" w:space="0" w:color="auto"/>
            <w:right w:val="none" w:sz="0" w:space="0" w:color="auto"/>
          </w:divBdr>
        </w:div>
      </w:divsChild>
    </w:div>
    <w:div w:id="1069961400">
      <w:bodyDiv w:val="1"/>
      <w:marLeft w:val="0"/>
      <w:marRight w:val="0"/>
      <w:marTop w:val="0"/>
      <w:marBottom w:val="0"/>
      <w:divBdr>
        <w:top w:val="none" w:sz="0" w:space="0" w:color="auto"/>
        <w:left w:val="none" w:sz="0" w:space="0" w:color="auto"/>
        <w:bottom w:val="none" w:sz="0" w:space="0" w:color="auto"/>
        <w:right w:val="none" w:sz="0" w:space="0" w:color="auto"/>
      </w:divBdr>
    </w:div>
    <w:div w:id="1092312267">
      <w:bodyDiv w:val="1"/>
      <w:marLeft w:val="0"/>
      <w:marRight w:val="0"/>
      <w:marTop w:val="0"/>
      <w:marBottom w:val="0"/>
      <w:divBdr>
        <w:top w:val="none" w:sz="0" w:space="0" w:color="auto"/>
        <w:left w:val="none" w:sz="0" w:space="0" w:color="auto"/>
        <w:bottom w:val="none" w:sz="0" w:space="0" w:color="auto"/>
        <w:right w:val="none" w:sz="0" w:space="0" w:color="auto"/>
      </w:divBdr>
    </w:div>
    <w:div w:id="1114247661">
      <w:bodyDiv w:val="1"/>
      <w:marLeft w:val="0"/>
      <w:marRight w:val="0"/>
      <w:marTop w:val="0"/>
      <w:marBottom w:val="0"/>
      <w:divBdr>
        <w:top w:val="none" w:sz="0" w:space="0" w:color="auto"/>
        <w:left w:val="none" w:sz="0" w:space="0" w:color="auto"/>
        <w:bottom w:val="none" w:sz="0" w:space="0" w:color="auto"/>
        <w:right w:val="none" w:sz="0" w:space="0" w:color="auto"/>
      </w:divBdr>
    </w:div>
    <w:div w:id="1132792820">
      <w:bodyDiv w:val="1"/>
      <w:marLeft w:val="0"/>
      <w:marRight w:val="0"/>
      <w:marTop w:val="0"/>
      <w:marBottom w:val="0"/>
      <w:divBdr>
        <w:top w:val="none" w:sz="0" w:space="0" w:color="auto"/>
        <w:left w:val="none" w:sz="0" w:space="0" w:color="auto"/>
        <w:bottom w:val="none" w:sz="0" w:space="0" w:color="auto"/>
        <w:right w:val="none" w:sz="0" w:space="0" w:color="auto"/>
      </w:divBdr>
      <w:divsChild>
        <w:div w:id="416369339">
          <w:marLeft w:val="360"/>
          <w:marRight w:val="0"/>
          <w:marTop w:val="48"/>
          <w:marBottom w:val="0"/>
          <w:divBdr>
            <w:top w:val="none" w:sz="0" w:space="0" w:color="auto"/>
            <w:left w:val="none" w:sz="0" w:space="0" w:color="auto"/>
            <w:bottom w:val="none" w:sz="0" w:space="0" w:color="auto"/>
            <w:right w:val="none" w:sz="0" w:space="0" w:color="auto"/>
          </w:divBdr>
        </w:div>
        <w:div w:id="539516143">
          <w:marLeft w:val="360"/>
          <w:marRight w:val="0"/>
          <w:marTop w:val="48"/>
          <w:marBottom w:val="0"/>
          <w:divBdr>
            <w:top w:val="none" w:sz="0" w:space="0" w:color="auto"/>
            <w:left w:val="none" w:sz="0" w:space="0" w:color="auto"/>
            <w:bottom w:val="none" w:sz="0" w:space="0" w:color="auto"/>
            <w:right w:val="none" w:sz="0" w:space="0" w:color="auto"/>
          </w:divBdr>
        </w:div>
        <w:div w:id="666782757">
          <w:marLeft w:val="274"/>
          <w:marRight w:val="0"/>
          <w:marTop w:val="48"/>
          <w:marBottom w:val="0"/>
          <w:divBdr>
            <w:top w:val="none" w:sz="0" w:space="0" w:color="auto"/>
            <w:left w:val="none" w:sz="0" w:space="0" w:color="auto"/>
            <w:bottom w:val="none" w:sz="0" w:space="0" w:color="auto"/>
            <w:right w:val="none" w:sz="0" w:space="0" w:color="auto"/>
          </w:divBdr>
        </w:div>
        <w:div w:id="1252394254">
          <w:marLeft w:val="274"/>
          <w:marRight w:val="0"/>
          <w:marTop w:val="48"/>
          <w:marBottom w:val="0"/>
          <w:divBdr>
            <w:top w:val="none" w:sz="0" w:space="0" w:color="auto"/>
            <w:left w:val="none" w:sz="0" w:space="0" w:color="auto"/>
            <w:bottom w:val="none" w:sz="0" w:space="0" w:color="auto"/>
            <w:right w:val="none" w:sz="0" w:space="0" w:color="auto"/>
          </w:divBdr>
        </w:div>
        <w:div w:id="1886259462">
          <w:marLeft w:val="360"/>
          <w:marRight w:val="0"/>
          <w:marTop w:val="48"/>
          <w:marBottom w:val="0"/>
          <w:divBdr>
            <w:top w:val="none" w:sz="0" w:space="0" w:color="auto"/>
            <w:left w:val="none" w:sz="0" w:space="0" w:color="auto"/>
            <w:bottom w:val="none" w:sz="0" w:space="0" w:color="auto"/>
            <w:right w:val="none" w:sz="0" w:space="0" w:color="auto"/>
          </w:divBdr>
        </w:div>
        <w:div w:id="2092002417">
          <w:marLeft w:val="274"/>
          <w:marRight w:val="0"/>
          <w:marTop w:val="48"/>
          <w:marBottom w:val="0"/>
          <w:divBdr>
            <w:top w:val="none" w:sz="0" w:space="0" w:color="auto"/>
            <w:left w:val="none" w:sz="0" w:space="0" w:color="auto"/>
            <w:bottom w:val="none" w:sz="0" w:space="0" w:color="auto"/>
            <w:right w:val="none" w:sz="0" w:space="0" w:color="auto"/>
          </w:divBdr>
        </w:div>
      </w:divsChild>
    </w:div>
    <w:div w:id="1320229604">
      <w:bodyDiv w:val="1"/>
      <w:marLeft w:val="0"/>
      <w:marRight w:val="0"/>
      <w:marTop w:val="0"/>
      <w:marBottom w:val="0"/>
      <w:divBdr>
        <w:top w:val="none" w:sz="0" w:space="0" w:color="auto"/>
        <w:left w:val="none" w:sz="0" w:space="0" w:color="auto"/>
        <w:bottom w:val="none" w:sz="0" w:space="0" w:color="auto"/>
        <w:right w:val="none" w:sz="0" w:space="0" w:color="auto"/>
      </w:divBdr>
    </w:div>
    <w:div w:id="1596747531">
      <w:bodyDiv w:val="1"/>
      <w:marLeft w:val="0"/>
      <w:marRight w:val="0"/>
      <w:marTop w:val="0"/>
      <w:marBottom w:val="0"/>
      <w:divBdr>
        <w:top w:val="none" w:sz="0" w:space="0" w:color="auto"/>
        <w:left w:val="none" w:sz="0" w:space="0" w:color="auto"/>
        <w:bottom w:val="none" w:sz="0" w:space="0" w:color="auto"/>
        <w:right w:val="none" w:sz="0" w:space="0" w:color="auto"/>
      </w:divBdr>
    </w:div>
    <w:div w:id="1602490319">
      <w:bodyDiv w:val="1"/>
      <w:marLeft w:val="0"/>
      <w:marRight w:val="0"/>
      <w:marTop w:val="0"/>
      <w:marBottom w:val="0"/>
      <w:divBdr>
        <w:top w:val="none" w:sz="0" w:space="0" w:color="auto"/>
        <w:left w:val="none" w:sz="0" w:space="0" w:color="auto"/>
        <w:bottom w:val="none" w:sz="0" w:space="0" w:color="auto"/>
        <w:right w:val="none" w:sz="0" w:space="0" w:color="auto"/>
      </w:divBdr>
    </w:div>
    <w:div w:id="1655916376">
      <w:bodyDiv w:val="1"/>
      <w:marLeft w:val="0"/>
      <w:marRight w:val="0"/>
      <w:marTop w:val="0"/>
      <w:marBottom w:val="0"/>
      <w:divBdr>
        <w:top w:val="none" w:sz="0" w:space="0" w:color="auto"/>
        <w:left w:val="none" w:sz="0" w:space="0" w:color="auto"/>
        <w:bottom w:val="none" w:sz="0" w:space="0" w:color="auto"/>
        <w:right w:val="none" w:sz="0" w:space="0" w:color="auto"/>
      </w:divBdr>
      <w:divsChild>
        <w:div w:id="675692237">
          <w:marLeft w:val="274"/>
          <w:marRight w:val="0"/>
          <w:marTop w:val="48"/>
          <w:marBottom w:val="0"/>
          <w:divBdr>
            <w:top w:val="none" w:sz="0" w:space="0" w:color="auto"/>
            <w:left w:val="none" w:sz="0" w:space="0" w:color="auto"/>
            <w:bottom w:val="none" w:sz="0" w:space="0" w:color="auto"/>
            <w:right w:val="none" w:sz="0" w:space="0" w:color="auto"/>
          </w:divBdr>
        </w:div>
        <w:div w:id="735518973">
          <w:marLeft w:val="274"/>
          <w:marRight w:val="0"/>
          <w:marTop w:val="48"/>
          <w:marBottom w:val="0"/>
          <w:divBdr>
            <w:top w:val="none" w:sz="0" w:space="0" w:color="auto"/>
            <w:left w:val="none" w:sz="0" w:space="0" w:color="auto"/>
            <w:bottom w:val="none" w:sz="0" w:space="0" w:color="auto"/>
            <w:right w:val="none" w:sz="0" w:space="0" w:color="auto"/>
          </w:divBdr>
        </w:div>
        <w:div w:id="1033380889">
          <w:marLeft w:val="274"/>
          <w:marRight w:val="0"/>
          <w:marTop w:val="48"/>
          <w:marBottom w:val="0"/>
          <w:divBdr>
            <w:top w:val="none" w:sz="0" w:space="0" w:color="auto"/>
            <w:left w:val="none" w:sz="0" w:space="0" w:color="auto"/>
            <w:bottom w:val="none" w:sz="0" w:space="0" w:color="auto"/>
            <w:right w:val="none" w:sz="0" w:space="0" w:color="auto"/>
          </w:divBdr>
        </w:div>
        <w:div w:id="1139424702">
          <w:marLeft w:val="274"/>
          <w:marRight w:val="0"/>
          <w:marTop w:val="48"/>
          <w:marBottom w:val="0"/>
          <w:divBdr>
            <w:top w:val="none" w:sz="0" w:space="0" w:color="auto"/>
            <w:left w:val="none" w:sz="0" w:space="0" w:color="auto"/>
            <w:bottom w:val="none" w:sz="0" w:space="0" w:color="auto"/>
            <w:right w:val="none" w:sz="0" w:space="0" w:color="auto"/>
          </w:divBdr>
        </w:div>
        <w:div w:id="1545408329">
          <w:marLeft w:val="274"/>
          <w:marRight w:val="0"/>
          <w:marTop w:val="48"/>
          <w:marBottom w:val="0"/>
          <w:divBdr>
            <w:top w:val="none" w:sz="0" w:space="0" w:color="auto"/>
            <w:left w:val="none" w:sz="0" w:space="0" w:color="auto"/>
            <w:bottom w:val="none" w:sz="0" w:space="0" w:color="auto"/>
            <w:right w:val="none" w:sz="0" w:space="0" w:color="auto"/>
          </w:divBdr>
        </w:div>
      </w:divsChild>
    </w:div>
    <w:div w:id="1681934864">
      <w:bodyDiv w:val="1"/>
      <w:marLeft w:val="0"/>
      <w:marRight w:val="0"/>
      <w:marTop w:val="0"/>
      <w:marBottom w:val="0"/>
      <w:divBdr>
        <w:top w:val="none" w:sz="0" w:space="0" w:color="auto"/>
        <w:left w:val="none" w:sz="0" w:space="0" w:color="auto"/>
        <w:bottom w:val="none" w:sz="0" w:space="0" w:color="auto"/>
        <w:right w:val="none" w:sz="0" w:space="0" w:color="auto"/>
      </w:divBdr>
    </w:div>
    <w:div w:id="1806581344">
      <w:bodyDiv w:val="1"/>
      <w:marLeft w:val="0"/>
      <w:marRight w:val="0"/>
      <w:marTop w:val="0"/>
      <w:marBottom w:val="0"/>
      <w:divBdr>
        <w:top w:val="none" w:sz="0" w:space="0" w:color="auto"/>
        <w:left w:val="none" w:sz="0" w:space="0" w:color="auto"/>
        <w:bottom w:val="none" w:sz="0" w:space="0" w:color="auto"/>
        <w:right w:val="none" w:sz="0" w:space="0" w:color="auto"/>
      </w:divBdr>
    </w:div>
    <w:div w:id="1864438743">
      <w:bodyDiv w:val="1"/>
      <w:marLeft w:val="0"/>
      <w:marRight w:val="0"/>
      <w:marTop w:val="0"/>
      <w:marBottom w:val="0"/>
      <w:divBdr>
        <w:top w:val="none" w:sz="0" w:space="0" w:color="auto"/>
        <w:left w:val="none" w:sz="0" w:space="0" w:color="auto"/>
        <w:bottom w:val="none" w:sz="0" w:space="0" w:color="auto"/>
        <w:right w:val="none" w:sz="0" w:space="0" w:color="auto"/>
      </w:divBdr>
      <w:divsChild>
        <w:div w:id="843738409">
          <w:marLeft w:val="274"/>
          <w:marRight w:val="0"/>
          <w:marTop w:val="48"/>
          <w:marBottom w:val="0"/>
          <w:divBdr>
            <w:top w:val="none" w:sz="0" w:space="0" w:color="auto"/>
            <w:left w:val="none" w:sz="0" w:space="0" w:color="auto"/>
            <w:bottom w:val="none" w:sz="0" w:space="0" w:color="auto"/>
            <w:right w:val="none" w:sz="0" w:space="0" w:color="auto"/>
          </w:divBdr>
        </w:div>
        <w:div w:id="859246979">
          <w:marLeft w:val="274"/>
          <w:marRight w:val="0"/>
          <w:marTop w:val="48"/>
          <w:marBottom w:val="0"/>
          <w:divBdr>
            <w:top w:val="none" w:sz="0" w:space="0" w:color="auto"/>
            <w:left w:val="none" w:sz="0" w:space="0" w:color="auto"/>
            <w:bottom w:val="none" w:sz="0" w:space="0" w:color="auto"/>
            <w:right w:val="none" w:sz="0" w:space="0" w:color="auto"/>
          </w:divBdr>
        </w:div>
        <w:div w:id="1046494181">
          <w:marLeft w:val="274"/>
          <w:marRight w:val="0"/>
          <w:marTop w:val="48"/>
          <w:marBottom w:val="0"/>
          <w:divBdr>
            <w:top w:val="none" w:sz="0" w:space="0" w:color="auto"/>
            <w:left w:val="none" w:sz="0" w:space="0" w:color="auto"/>
            <w:bottom w:val="none" w:sz="0" w:space="0" w:color="auto"/>
            <w:right w:val="none" w:sz="0" w:space="0" w:color="auto"/>
          </w:divBdr>
        </w:div>
        <w:div w:id="1616062405">
          <w:marLeft w:val="274"/>
          <w:marRight w:val="0"/>
          <w:marTop w:val="48"/>
          <w:marBottom w:val="0"/>
          <w:divBdr>
            <w:top w:val="none" w:sz="0" w:space="0" w:color="auto"/>
            <w:left w:val="none" w:sz="0" w:space="0" w:color="auto"/>
            <w:bottom w:val="none" w:sz="0" w:space="0" w:color="auto"/>
            <w:right w:val="none" w:sz="0" w:space="0" w:color="auto"/>
          </w:divBdr>
        </w:div>
        <w:div w:id="1944458615">
          <w:marLeft w:val="274"/>
          <w:marRight w:val="0"/>
          <w:marTop w:val="48"/>
          <w:marBottom w:val="0"/>
          <w:divBdr>
            <w:top w:val="none" w:sz="0" w:space="0" w:color="auto"/>
            <w:left w:val="none" w:sz="0" w:space="0" w:color="auto"/>
            <w:bottom w:val="none" w:sz="0" w:space="0" w:color="auto"/>
            <w:right w:val="none" w:sz="0" w:space="0" w:color="auto"/>
          </w:divBdr>
        </w:div>
        <w:div w:id="1985818026">
          <w:marLeft w:val="274"/>
          <w:marRight w:val="0"/>
          <w:marTop w:val="48"/>
          <w:marBottom w:val="0"/>
          <w:divBdr>
            <w:top w:val="none" w:sz="0" w:space="0" w:color="auto"/>
            <w:left w:val="none" w:sz="0" w:space="0" w:color="auto"/>
            <w:bottom w:val="none" w:sz="0" w:space="0" w:color="auto"/>
            <w:right w:val="none" w:sz="0" w:space="0" w:color="auto"/>
          </w:divBdr>
        </w:div>
        <w:div w:id="1995790265">
          <w:marLeft w:val="274"/>
          <w:marRight w:val="0"/>
          <w:marTop w:val="48"/>
          <w:marBottom w:val="0"/>
          <w:divBdr>
            <w:top w:val="none" w:sz="0" w:space="0" w:color="auto"/>
            <w:left w:val="none" w:sz="0" w:space="0" w:color="auto"/>
            <w:bottom w:val="none" w:sz="0" w:space="0" w:color="auto"/>
            <w:right w:val="none" w:sz="0" w:space="0" w:color="auto"/>
          </w:divBdr>
        </w:div>
      </w:divsChild>
    </w:div>
    <w:div w:id="18907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INFO-98201929-3902</_dlc_DocId>
    <_dlc_DocIdUrl xmlns="f5655c14-143d-4812-9d48-85cb4e9489a4">
      <Url>https://msdgovtnz.sharepoint.com/sites/PRJ-DSS-Taskforce-project-work/_layouts/15/DocIdRedir.aspx?ID=INFO-98201929-3902</Url>
      <Description>INFO-98201929-3902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F102EE-1BFB-4287-92DB-D22E1B9F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D9AB8-5C31-47C0-87C5-78B45F7861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5655c14-143d-4812-9d48-85cb4e9489a4"/>
    <ds:schemaRef ds:uri="http://schemas.microsoft.com/sharepoint/v3"/>
    <ds:schemaRef ds:uri="http://purl.org/dc/terms/"/>
    <ds:schemaRef ds:uri="http://schemas.openxmlformats.org/package/2006/metadata/core-properties"/>
    <ds:schemaRef ds:uri="ea7f3347-cc1f-4827-9798-b3543c6f111f"/>
    <ds:schemaRef ds:uri="http://www.w3.org/XML/1998/namespace"/>
    <ds:schemaRef ds:uri="http://purl.org/dc/dcmitype/"/>
  </ds:schemaRefs>
</ds:datastoreItem>
</file>

<file path=customXml/itemProps3.xml><?xml version="1.0" encoding="utf-8"?>
<ds:datastoreItem xmlns:ds="http://schemas.openxmlformats.org/officeDocument/2006/customXml" ds:itemID="{41F80252-F205-4A45-909C-C77A6BD9997B}">
  <ds:schemaRefs>
    <ds:schemaRef ds:uri="http://schemas.microsoft.com/sharepoint/v3/contenttype/forms"/>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7BF66E17-4D4E-4F3D-8541-0A88B7F72C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Hall</dc:creator>
  <cp:keywords/>
  <dc:description/>
  <cp:lastModifiedBy>Joanna McLeod</cp:lastModifiedBy>
  <cp:revision>3</cp:revision>
  <dcterms:created xsi:type="dcterms:W3CDTF">2025-03-02T23:58:00Z</dcterms:created>
  <dcterms:modified xsi:type="dcterms:W3CDTF">2025-03-02T23:59:00Z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6fca0fe6,114ce4d0,21aa2030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2025-02-19T02:34:55Z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4353b812-18d2-4dcf-88a6-5bcd56ad94f9</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2896d11d-5c0a-4c8e-939d-e8a5e83c9ada</vt:lpwstr>
  </property>
  <property fmtid="{D5CDD505-2E9C-101B-9397-08002B2CF9AE}" pid="14" name="MediaServiceImageTags">
    <vt:lpwstr/>
  </property>
</Properties>
</file>