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F1470" w14:textId="68B8EACA" w:rsidR="00A27FFA" w:rsidRPr="00E47DB7" w:rsidRDefault="009D2EEA" w:rsidP="009B2E59">
      <w:pPr>
        <w:pBdr>
          <w:bottom w:val="single" w:sz="8" w:space="4" w:color="4F81BD"/>
        </w:pBdr>
        <w:spacing w:after="0" w:line="240" w:lineRule="auto"/>
        <w:contextualSpacing/>
        <w:rPr>
          <w:rFonts w:eastAsia="Times New Roman" w:cs="Arial"/>
          <w:b/>
          <w:spacing w:val="5"/>
          <w:kern w:val="28"/>
          <w:sz w:val="52"/>
          <w:szCs w:val="52"/>
          <w:lang w:eastAsia="en-NZ"/>
        </w:rPr>
      </w:pPr>
      <w:r w:rsidRPr="00E47DB7">
        <w:rPr>
          <w:rFonts w:eastAsia="Times New Roman" w:cs="Arial"/>
          <w:b/>
          <w:spacing w:val="5"/>
          <w:kern w:val="28"/>
          <w:sz w:val="52"/>
          <w:szCs w:val="52"/>
          <w:lang w:eastAsia="en-NZ"/>
        </w:rPr>
        <w:t>D</w:t>
      </w:r>
      <w:r w:rsidR="0026068C" w:rsidRPr="00E47DB7">
        <w:rPr>
          <w:rFonts w:eastAsia="Times New Roman" w:cs="Arial"/>
          <w:b/>
          <w:spacing w:val="5"/>
          <w:kern w:val="28"/>
          <w:sz w:val="52"/>
          <w:szCs w:val="52"/>
          <w:lang w:eastAsia="en-NZ"/>
        </w:rPr>
        <w:t>evelopmental Evaluation Report Summary</w:t>
      </w:r>
      <w:r w:rsidR="006713C0">
        <w:rPr>
          <w:rFonts w:eastAsia="Times New Roman" w:cs="Arial"/>
          <w:b/>
          <w:spacing w:val="5"/>
          <w:kern w:val="28"/>
          <w:sz w:val="52"/>
          <w:szCs w:val="52"/>
          <w:lang w:eastAsia="en-NZ"/>
        </w:rPr>
        <w:t xml:space="preserve"> – </w:t>
      </w:r>
      <w:r w:rsidR="00951CB4">
        <w:rPr>
          <w:rFonts w:eastAsia="Times New Roman" w:cs="Arial"/>
          <w:b/>
          <w:spacing w:val="5"/>
          <w:kern w:val="28"/>
          <w:sz w:val="52"/>
          <w:szCs w:val="52"/>
          <w:lang w:eastAsia="en-NZ"/>
        </w:rPr>
        <w:t>Founders Care Trust</w:t>
      </w:r>
      <w:r w:rsidR="00B20365" w:rsidRPr="00E47DB7">
        <w:rPr>
          <w:rFonts w:eastAsia="Times New Roman" w:cs="Arial"/>
          <w:b/>
          <w:spacing w:val="5"/>
          <w:kern w:val="28"/>
          <w:sz w:val="52"/>
          <w:szCs w:val="52"/>
          <w:lang w:eastAsia="en-NZ"/>
        </w:rPr>
        <w:t xml:space="preserve"> </w:t>
      </w:r>
    </w:p>
    <w:p w14:paraId="02CFEBC7" w14:textId="77777777" w:rsidR="0026068C" w:rsidRPr="00E47DB7" w:rsidRDefault="0026068C" w:rsidP="0026068C">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At midpoint of certification cycle for community residential services – sensory, intellectual and physical disability</w:t>
      </w:r>
    </w:p>
    <w:p w14:paraId="7D94D1A9" w14:textId="77777777" w:rsidR="00E47DB7" w:rsidRDefault="00E47DB7" w:rsidP="0026068C">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53"/>
        <w:gridCol w:w="5240"/>
      </w:tblGrid>
      <w:tr w:rsidR="0026068C" w:rsidRPr="00E47DB7" w14:paraId="219D300B" w14:textId="77777777" w:rsidTr="004540F6">
        <w:tc>
          <w:tcPr>
            <w:tcW w:w="2523" w:type="dxa"/>
            <w:shd w:val="clear" w:color="auto" w:fill="D9D9D9"/>
          </w:tcPr>
          <w:p w14:paraId="513C2C38"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provider:</w:t>
            </w:r>
          </w:p>
        </w:tc>
        <w:tc>
          <w:tcPr>
            <w:tcW w:w="6493" w:type="dxa"/>
            <w:gridSpan w:val="2"/>
            <w:shd w:val="clear" w:color="auto" w:fill="auto"/>
          </w:tcPr>
          <w:p w14:paraId="0C793970" w14:textId="7BCCDE8E" w:rsidR="0026068C" w:rsidRPr="00E47DB7" w:rsidRDefault="00951CB4" w:rsidP="003B5FFC">
            <w:pPr>
              <w:spacing w:before="80" w:after="80" w:line="240" w:lineRule="auto"/>
              <w:rPr>
                <w:rFonts w:cs="Arial"/>
                <w:szCs w:val="24"/>
                <w:lang w:eastAsia="en-NZ"/>
              </w:rPr>
            </w:pPr>
            <w:r>
              <w:rPr>
                <w:rFonts w:cs="Arial"/>
                <w:szCs w:val="24"/>
                <w:lang w:eastAsia="en-NZ"/>
              </w:rPr>
              <w:t>Founders Care Trust</w:t>
            </w:r>
            <w:r w:rsidR="003B5FFC" w:rsidRPr="00E47DB7">
              <w:rPr>
                <w:rFonts w:cs="Arial"/>
                <w:szCs w:val="24"/>
                <w:lang w:eastAsia="en-NZ"/>
              </w:rPr>
              <w:t xml:space="preserve"> </w:t>
            </w:r>
          </w:p>
        </w:tc>
      </w:tr>
      <w:tr w:rsidR="00A51E48" w:rsidRPr="00E47DB7" w14:paraId="34FB85DD" w14:textId="77777777" w:rsidTr="004540F6">
        <w:tc>
          <w:tcPr>
            <w:tcW w:w="2523" w:type="dxa"/>
            <w:shd w:val="clear" w:color="auto" w:fill="D9D9D9"/>
          </w:tcPr>
          <w:p w14:paraId="2648CBDF" w14:textId="77777777" w:rsidR="000E559D" w:rsidRPr="00E47DB7" w:rsidRDefault="00A51E48" w:rsidP="000E559D">
            <w:pPr>
              <w:spacing w:before="80" w:after="80" w:line="240" w:lineRule="auto"/>
              <w:rPr>
                <w:rFonts w:cs="Arial"/>
                <w:b/>
                <w:szCs w:val="24"/>
                <w:lang w:eastAsia="en-NZ"/>
              </w:rPr>
            </w:pPr>
            <w:r w:rsidRPr="00E47DB7">
              <w:rPr>
                <w:rFonts w:cs="Arial"/>
                <w:b/>
                <w:szCs w:val="24"/>
                <w:lang w:eastAsia="en-NZ"/>
              </w:rPr>
              <w:t>No of houses  visited and location</w:t>
            </w:r>
          </w:p>
          <w:p w14:paraId="51C1F47D" w14:textId="77777777" w:rsidR="00A51E48" w:rsidRPr="00E47DB7" w:rsidRDefault="00A51E48" w:rsidP="000E559D">
            <w:pPr>
              <w:spacing w:before="80" w:after="80" w:line="240" w:lineRule="auto"/>
              <w:rPr>
                <w:rFonts w:cs="Arial"/>
                <w:b/>
                <w:szCs w:val="24"/>
                <w:lang w:eastAsia="en-NZ"/>
              </w:rPr>
            </w:pPr>
            <w:r w:rsidRPr="00E47DB7">
              <w:rPr>
                <w:rFonts w:cs="Arial"/>
                <w:b/>
                <w:szCs w:val="24"/>
                <w:lang w:eastAsia="en-NZ"/>
              </w:rPr>
              <w:t xml:space="preserve"> </w:t>
            </w:r>
          </w:p>
        </w:tc>
        <w:tc>
          <w:tcPr>
            <w:tcW w:w="1253" w:type="dxa"/>
            <w:shd w:val="clear" w:color="auto" w:fill="auto"/>
          </w:tcPr>
          <w:p w14:paraId="18CD4E62" w14:textId="210925A7" w:rsidR="00A51E48" w:rsidRPr="00E47DB7" w:rsidRDefault="00951CB4" w:rsidP="003B5FFC">
            <w:pPr>
              <w:spacing w:before="80" w:after="80" w:line="240" w:lineRule="auto"/>
              <w:rPr>
                <w:rFonts w:cs="Arial"/>
                <w:szCs w:val="24"/>
                <w:lang w:eastAsia="en-NZ"/>
              </w:rPr>
            </w:pPr>
            <w:r>
              <w:rPr>
                <w:rFonts w:cs="Arial"/>
                <w:szCs w:val="24"/>
                <w:lang w:eastAsia="en-NZ"/>
              </w:rPr>
              <w:t>2</w:t>
            </w:r>
          </w:p>
        </w:tc>
        <w:tc>
          <w:tcPr>
            <w:tcW w:w="5240" w:type="dxa"/>
            <w:shd w:val="clear" w:color="auto" w:fill="auto"/>
          </w:tcPr>
          <w:p w14:paraId="29802AED" w14:textId="2C3DF3A7" w:rsidR="008510C3" w:rsidRPr="00E47DB7" w:rsidRDefault="002F7A41" w:rsidP="002F7A41">
            <w:pPr>
              <w:spacing w:after="0" w:line="240" w:lineRule="auto"/>
              <w:rPr>
                <w:rFonts w:cs="Arial"/>
                <w:szCs w:val="24"/>
                <w:lang w:eastAsia="en-NZ"/>
              </w:rPr>
            </w:pPr>
            <w:r>
              <w:rPr>
                <w:rFonts w:cs="Arial"/>
                <w:szCs w:val="24"/>
                <w:lang w:eastAsia="en-NZ"/>
              </w:rPr>
              <w:t>Whanganui</w:t>
            </w:r>
          </w:p>
        </w:tc>
      </w:tr>
      <w:tr w:rsidR="0026068C" w:rsidRPr="00E47DB7" w14:paraId="0B1DD4BA" w14:textId="77777777" w:rsidTr="004540F6">
        <w:tc>
          <w:tcPr>
            <w:tcW w:w="2523" w:type="dxa"/>
            <w:shd w:val="clear" w:color="auto" w:fill="D9D9D9"/>
          </w:tcPr>
          <w:p w14:paraId="304B38DE"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Date</w:t>
            </w:r>
            <w:r w:rsidR="009C3C48" w:rsidRPr="00E47DB7">
              <w:rPr>
                <w:rFonts w:cs="Arial"/>
                <w:b/>
                <w:szCs w:val="24"/>
                <w:lang w:eastAsia="en-NZ"/>
              </w:rPr>
              <w:t xml:space="preserve"> visit/s</w:t>
            </w:r>
            <w:r w:rsidRPr="00E47DB7">
              <w:rPr>
                <w:rFonts w:cs="Arial"/>
                <w:b/>
                <w:szCs w:val="24"/>
                <w:lang w:eastAsia="en-NZ"/>
              </w:rPr>
              <w:t xml:space="preserve"> completed:</w:t>
            </w:r>
          </w:p>
        </w:tc>
        <w:tc>
          <w:tcPr>
            <w:tcW w:w="6493" w:type="dxa"/>
            <w:gridSpan w:val="2"/>
            <w:shd w:val="clear" w:color="auto" w:fill="auto"/>
          </w:tcPr>
          <w:p w14:paraId="50D15E5C" w14:textId="7725D345" w:rsidR="0026068C" w:rsidRPr="00E47DB7" w:rsidRDefault="006C47DA" w:rsidP="003B5FFC">
            <w:pPr>
              <w:spacing w:before="80" w:after="80" w:line="240" w:lineRule="auto"/>
              <w:rPr>
                <w:rFonts w:cs="Arial"/>
                <w:szCs w:val="24"/>
                <w:lang w:eastAsia="en-NZ"/>
              </w:rPr>
            </w:pPr>
            <w:r>
              <w:rPr>
                <w:rFonts w:cs="Arial"/>
                <w:szCs w:val="24"/>
                <w:lang w:eastAsia="en-NZ"/>
              </w:rPr>
              <w:t>All hous</w:t>
            </w:r>
            <w:r w:rsidR="006713C0">
              <w:rPr>
                <w:rFonts w:cs="Arial"/>
                <w:szCs w:val="24"/>
                <w:lang w:eastAsia="en-NZ"/>
              </w:rPr>
              <w:t xml:space="preserve">e visits occurred between the </w:t>
            </w:r>
            <w:r w:rsidR="00951CB4">
              <w:rPr>
                <w:rFonts w:cs="Arial"/>
                <w:szCs w:val="24"/>
                <w:lang w:eastAsia="en-NZ"/>
              </w:rPr>
              <w:t>1</w:t>
            </w:r>
            <w:r w:rsidR="00951CB4" w:rsidRPr="00951CB4">
              <w:rPr>
                <w:rFonts w:cs="Arial"/>
                <w:szCs w:val="24"/>
                <w:vertAlign w:val="superscript"/>
                <w:lang w:eastAsia="en-NZ"/>
              </w:rPr>
              <w:t>st</w:t>
            </w:r>
            <w:r w:rsidR="00951CB4">
              <w:rPr>
                <w:rFonts w:cs="Arial"/>
                <w:szCs w:val="24"/>
                <w:lang w:eastAsia="en-NZ"/>
              </w:rPr>
              <w:t xml:space="preserve"> and 3</w:t>
            </w:r>
            <w:r w:rsidR="00951CB4" w:rsidRPr="00951CB4">
              <w:rPr>
                <w:rFonts w:cs="Arial"/>
                <w:szCs w:val="24"/>
                <w:vertAlign w:val="superscript"/>
                <w:lang w:eastAsia="en-NZ"/>
              </w:rPr>
              <w:t>rd</w:t>
            </w:r>
            <w:r w:rsidR="00951CB4">
              <w:rPr>
                <w:rFonts w:cs="Arial"/>
                <w:szCs w:val="24"/>
                <w:lang w:eastAsia="en-NZ"/>
              </w:rPr>
              <w:t xml:space="preserve"> February 2021</w:t>
            </w:r>
          </w:p>
        </w:tc>
      </w:tr>
      <w:tr w:rsidR="00CB3E7C" w:rsidRPr="00E47DB7" w14:paraId="66BE614F" w14:textId="77777777" w:rsidTr="004540F6">
        <w:tc>
          <w:tcPr>
            <w:tcW w:w="2523" w:type="dxa"/>
            <w:shd w:val="clear" w:color="auto" w:fill="D9D9D9"/>
          </w:tcPr>
          <w:p w14:paraId="1276AD3A" w14:textId="77777777" w:rsidR="00CB3E7C" w:rsidRPr="00E47DB7" w:rsidRDefault="00CB3E7C" w:rsidP="009B2E59">
            <w:pPr>
              <w:spacing w:before="80" w:after="80" w:line="240" w:lineRule="auto"/>
              <w:rPr>
                <w:rFonts w:cs="Arial"/>
                <w:b/>
                <w:szCs w:val="24"/>
                <w:lang w:eastAsia="en-NZ"/>
              </w:rPr>
            </w:pPr>
            <w:r>
              <w:rPr>
                <w:rFonts w:cs="Arial"/>
                <w:b/>
                <w:szCs w:val="24"/>
                <w:lang w:eastAsia="en-NZ"/>
              </w:rPr>
              <w:t>Date report finalised:</w:t>
            </w:r>
          </w:p>
        </w:tc>
        <w:tc>
          <w:tcPr>
            <w:tcW w:w="6493" w:type="dxa"/>
            <w:gridSpan w:val="2"/>
            <w:shd w:val="clear" w:color="auto" w:fill="auto"/>
          </w:tcPr>
          <w:p w14:paraId="6DE052C0" w14:textId="0824C85D" w:rsidR="00CB3E7C" w:rsidRDefault="006713C0" w:rsidP="0064086D">
            <w:pPr>
              <w:spacing w:before="80" w:after="80" w:line="240" w:lineRule="auto"/>
              <w:rPr>
                <w:rFonts w:cs="Arial"/>
                <w:szCs w:val="24"/>
                <w:lang w:eastAsia="en-NZ"/>
              </w:rPr>
            </w:pPr>
            <w:r>
              <w:rPr>
                <w:rFonts w:cs="Arial"/>
                <w:szCs w:val="24"/>
                <w:lang w:eastAsia="en-NZ"/>
              </w:rPr>
              <w:t xml:space="preserve">DRAFT emailed </w:t>
            </w:r>
            <w:r w:rsidR="00951CB4">
              <w:rPr>
                <w:rFonts w:cs="Arial"/>
                <w:szCs w:val="24"/>
                <w:lang w:eastAsia="en-NZ"/>
              </w:rPr>
              <w:t>12 February 2021</w:t>
            </w:r>
          </w:p>
          <w:p w14:paraId="51D370EE" w14:textId="77777777" w:rsidR="0064086D" w:rsidRDefault="0064086D" w:rsidP="0064086D">
            <w:pPr>
              <w:spacing w:before="80" w:after="80" w:line="240" w:lineRule="auto"/>
              <w:rPr>
                <w:rFonts w:cs="Arial"/>
                <w:szCs w:val="24"/>
                <w:lang w:eastAsia="en-NZ"/>
              </w:rPr>
            </w:pPr>
          </w:p>
          <w:p w14:paraId="37A04AEE" w14:textId="062745DF" w:rsidR="0064086D" w:rsidRDefault="0064086D" w:rsidP="0064086D">
            <w:pPr>
              <w:spacing w:before="80" w:after="80" w:line="240" w:lineRule="auto"/>
              <w:rPr>
                <w:rFonts w:cs="Arial"/>
                <w:szCs w:val="24"/>
                <w:lang w:eastAsia="en-NZ"/>
              </w:rPr>
            </w:pPr>
            <w:r>
              <w:rPr>
                <w:rFonts w:cs="Arial"/>
                <w:szCs w:val="24"/>
                <w:lang w:eastAsia="en-NZ"/>
              </w:rPr>
              <w:t xml:space="preserve">Report finalised </w:t>
            </w:r>
          </w:p>
          <w:p w14:paraId="1B675897" w14:textId="77777777" w:rsidR="0064086D" w:rsidRPr="00E47DB7" w:rsidRDefault="0064086D" w:rsidP="0064086D">
            <w:pPr>
              <w:spacing w:before="80" w:after="80" w:line="240" w:lineRule="auto"/>
              <w:rPr>
                <w:rFonts w:cs="Arial"/>
                <w:szCs w:val="24"/>
                <w:lang w:eastAsia="en-NZ"/>
              </w:rPr>
            </w:pPr>
          </w:p>
        </w:tc>
      </w:tr>
      <w:tr w:rsidR="0026068C" w:rsidRPr="00E47DB7" w14:paraId="050DDA0A" w14:textId="77777777" w:rsidTr="004540F6">
        <w:tc>
          <w:tcPr>
            <w:tcW w:w="2523" w:type="dxa"/>
            <w:shd w:val="clear" w:color="auto" w:fill="D9D9D9"/>
          </w:tcPr>
          <w:p w14:paraId="30A80657"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Developmental Evaluat</w:t>
            </w:r>
            <w:r w:rsidR="009C3C48" w:rsidRPr="00E47DB7">
              <w:rPr>
                <w:rFonts w:cs="Arial"/>
                <w:b/>
                <w:szCs w:val="24"/>
                <w:lang w:eastAsia="en-NZ"/>
              </w:rPr>
              <w:t>i</w:t>
            </w:r>
            <w:r w:rsidRPr="00E47DB7">
              <w:rPr>
                <w:rFonts w:cs="Arial"/>
                <w:b/>
                <w:szCs w:val="24"/>
                <w:lang w:eastAsia="en-NZ"/>
              </w:rPr>
              <w:t>on Agency:</w:t>
            </w:r>
          </w:p>
        </w:tc>
        <w:tc>
          <w:tcPr>
            <w:tcW w:w="6493" w:type="dxa"/>
            <w:gridSpan w:val="2"/>
            <w:shd w:val="clear" w:color="auto" w:fill="auto"/>
          </w:tcPr>
          <w:p w14:paraId="39080E00" w14:textId="77777777" w:rsidR="0026068C" w:rsidRPr="00E47DB7" w:rsidRDefault="003B5FFC" w:rsidP="0039735D">
            <w:pPr>
              <w:spacing w:before="80" w:after="80" w:line="240" w:lineRule="auto"/>
              <w:rPr>
                <w:rFonts w:cs="Arial"/>
                <w:szCs w:val="24"/>
                <w:lang w:eastAsia="en-NZ"/>
              </w:rPr>
            </w:pPr>
            <w:r w:rsidRPr="00E47DB7">
              <w:rPr>
                <w:rFonts w:cs="Arial"/>
                <w:szCs w:val="24"/>
                <w:lang w:eastAsia="en-NZ"/>
              </w:rPr>
              <w:t xml:space="preserve">SAMS (Standards and Monitoring Services) </w:t>
            </w:r>
          </w:p>
        </w:tc>
      </w:tr>
    </w:tbl>
    <w:p w14:paraId="7F726268" w14:textId="77777777" w:rsidR="00E47DB7" w:rsidRDefault="00E47DB7" w:rsidP="0026068C">
      <w:pPr>
        <w:spacing w:before="120" w:after="120"/>
        <w:rPr>
          <w:rFonts w:cs="Arial"/>
          <w:b/>
          <w:szCs w:val="24"/>
          <w:lang w:eastAsia="en-NZ"/>
        </w:rPr>
      </w:pPr>
    </w:p>
    <w:p w14:paraId="6236397F" w14:textId="77777777" w:rsidR="00724FDF" w:rsidRDefault="00724FDF" w:rsidP="0026068C">
      <w:pPr>
        <w:spacing w:before="120" w:after="120"/>
        <w:rPr>
          <w:rFonts w:cs="Arial"/>
          <w:b/>
          <w:szCs w:val="24"/>
          <w:lang w:eastAsia="en-NZ"/>
        </w:rPr>
      </w:pPr>
    </w:p>
    <w:p w14:paraId="5548B7F1" w14:textId="77777777" w:rsidR="00724FDF" w:rsidRDefault="00724FDF" w:rsidP="0026068C">
      <w:pPr>
        <w:spacing w:before="120" w:after="120"/>
        <w:rPr>
          <w:rFonts w:cs="Arial"/>
          <w:b/>
          <w:szCs w:val="24"/>
          <w:lang w:eastAsia="en-NZ"/>
        </w:rPr>
      </w:pPr>
    </w:p>
    <w:p w14:paraId="61C58D96" w14:textId="77777777" w:rsidR="00724FDF" w:rsidRDefault="00724FDF" w:rsidP="0026068C">
      <w:pPr>
        <w:spacing w:before="120" w:after="120"/>
        <w:rPr>
          <w:rFonts w:cs="Arial"/>
          <w:b/>
          <w:szCs w:val="24"/>
          <w:lang w:eastAsia="en-NZ"/>
        </w:rPr>
      </w:pPr>
    </w:p>
    <w:p w14:paraId="72D5A90D" w14:textId="77777777" w:rsidR="00724FDF" w:rsidRDefault="00724FDF" w:rsidP="0026068C">
      <w:pPr>
        <w:spacing w:before="120" w:after="120"/>
        <w:rPr>
          <w:rFonts w:cs="Arial"/>
          <w:b/>
          <w:szCs w:val="24"/>
          <w:lang w:eastAsia="en-NZ"/>
        </w:rPr>
      </w:pPr>
    </w:p>
    <w:p w14:paraId="09C357B4" w14:textId="77777777" w:rsidR="00724FDF" w:rsidRDefault="00724FDF" w:rsidP="0026068C">
      <w:pPr>
        <w:spacing w:before="120" w:after="120"/>
        <w:rPr>
          <w:rFonts w:cs="Arial"/>
          <w:b/>
          <w:szCs w:val="24"/>
          <w:lang w:eastAsia="en-NZ"/>
        </w:rPr>
      </w:pPr>
    </w:p>
    <w:p w14:paraId="26085129" w14:textId="77777777" w:rsidR="00724FDF" w:rsidRDefault="00724FDF" w:rsidP="0026068C">
      <w:pPr>
        <w:spacing w:before="120" w:after="120"/>
        <w:rPr>
          <w:rFonts w:cs="Arial"/>
          <w:b/>
          <w:szCs w:val="24"/>
          <w:lang w:eastAsia="en-NZ"/>
        </w:rPr>
      </w:pPr>
    </w:p>
    <w:p w14:paraId="281E5149" w14:textId="77777777" w:rsidR="00724FDF" w:rsidRDefault="00724FDF" w:rsidP="0026068C">
      <w:pPr>
        <w:spacing w:before="120" w:after="120"/>
        <w:rPr>
          <w:rFonts w:cs="Arial"/>
          <w:b/>
          <w:szCs w:val="24"/>
          <w:lang w:eastAsia="en-NZ"/>
        </w:rPr>
      </w:pPr>
    </w:p>
    <w:p w14:paraId="2E212A9F" w14:textId="77777777" w:rsidR="009D672C" w:rsidRDefault="009D672C" w:rsidP="0026068C">
      <w:pPr>
        <w:spacing w:before="120" w:after="120"/>
        <w:rPr>
          <w:rFonts w:cs="Arial"/>
          <w:b/>
          <w:szCs w:val="24"/>
          <w:lang w:eastAsia="en-NZ"/>
        </w:rPr>
      </w:pPr>
    </w:p>
    <w:p w14:paraId="496CEC14" w14:textId="77777777" w:rsidR="009D672C" w:rsidRDefault="009D672C" w:rsidP="0026068C">
      <w:pPr>
        <w:spacing w:before="120" w:after="120"/>
        <w:rPr>
          <w:rFonts w:cs="Arial"/>
          <w:b/>
          <w:szCs w:val="24"/>
          <w:lang w:eastAsia="en-NZ"/>
        </w:rPr>
      </w:pPr>
    </w:p>
    <w:p w14:paraId="72A99EB1" w14:textId="77777777" w:rsidR="009D672C" w:rsidRDefault="009D672C" w:rsidP="0026068C">
      <w:pPr>
        <w:spacing w:before="120" w:after="120"/>
        <w:rPr>
          <w:rFonts w:cs="Arial"/>
          <w:b/>
          <w:szCs w:val="24"/>
          <w:lang w:eastAsia="en-NZ"/>
        </w:rPr>
      </w:pPr>
    </w:p>
    <w:p w14:paraId="7039EDED" w14:textId="77777777" w:rsidR="009D672C" w:rsidRDefault="009D672C" w:rsidP="0026068C">
      <w:pPr>
        <w:spacing w:before="120" w:after="120"/>
        <w:rPr>
          <w:rFonts w:cs="Arial"/>
          <w:b/>
          <w:szCs w:val="24"/>
          <w:lang w:eastAsia="en-NZ"/>
        </w:rPr>
      </w:pPr>
    </w:p>
    <w:p w14:paraId="5F6916E5" w14:textId="77777777" w:rsidR="00F138A6" w:rsidRDefault="00F138A6" w:rsidP="0026068C">
      <w:pPr>
        <w:spacing w:before="120" w:after="120"/>
        <w:rPr>
          <w:rFonts w:cs="Arial"/>
          <w:b/>
          <w:szCs w:val="24"/>
          <w:lang w:eastAsia="en-NZ"/>
        </w:rPr>
      </w:pPr>
    </w:p>
    <w:p w14:paraId="1F6E535B" w14:textId="77777777" w:rsidR="00951CB4" w:rsidRDefault="00951CB4">
      <w:pPr>
        <w:spacing w:after="0" w:line="240" w:lineRule="auto"/>
        <w:rPr>
          <w:rFonts w:cs="Arial"/>
          <w:b/>
          <w:szCs w:val="24"/>
          <w:lang w:eastAsia="en-NZ"/>
        </w:rPr>
      </w:pPr>
      <w:r>
        <w:rPr>
          <w:rFonts w:cs="Arial"/>
          <w:b/>
          <w:szCs w:val="24"/>
          <w:lang w:eastAsia="en-NZ"/>
        </w:rPr>
        <w:br w:type="page"/>
      </w:r>
    </w:p>
    <w:p w14:paraId="5DA049B3" w14:textId="2BB02453" w:rsidR="00E461BF" w:rsidRDefault="00E461BF" w:rsidP="0026068C">
      <w:pPr>
        <w:spacing w:before="120" w:after="120"/>
        <w:rPr>
          <w:rFonts w:cs="Arial"/>
          <w:b/>
          <w:szCs w:val="24"/>
          <w:lang w:eastAsia="en-NZ"/>
        </w:rPr>
      </w:pPr>
      <w:r w:rsidRPr="002514B4">
        <w:rPr>
          <w:rFonts w:cs="Arial"/>
          <w:b/>
          <w:szCs w:val="24"/>
          <w:lang w:eastAsia="en-NZ"/>
        </w:rPr>
        <w:lastRenderedPageBreak/>
        <w:t>Methodology:</w:t>
      </w:r>
    </w:p>
    <w:p w14:paraId="69383131" w14:textId="77777777" w:rsidR="00F42414"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Individual service (house) reports were completed by a range of SAMS Evaluators using a standardised Developmental Evaluation process and evaluation framework.</w:t>
      </w:r>
    </w:p>
    <w:p w14:paraId="2BC4047C" w14:textId="77777777" w:rsidR="00F42414" w:rsidRDefault="00F42414"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19ECE12A" w14:textId="48B9F8D0" w:rsidR="00F42414" w:rsidRDefault="00F42414" w:rsidP="00246DF6">
      <w:pPr>
        <w:spacing w:after="0"/>
        <w:rPr>
          <w:rFonts w:cs="Arial"/>
        </w:rPr>
      </w:pPr>
      <w:r w:rsidRPr="00322F4A">
        <w:rPr>
          <w:rFonts w:cs="Arial"/>
        </w:rPr>
        <w:t xml:space="preserve">The SAMS </w:t>
      </w:r>
      <w:r>
        <w:rPr>
          <w:rFonts w:cs="Arial"/>
        </w:rPr>
        <w:t xml:space="preserve">Developmental Evaluation approach </w:t>
      </w:r>
      <w:r w:rsidRPr="00322F4A">
        <w:rPr>
          <w:rFonts w:cs="Arial"/>
        </w:rPr>
        <w:t xml:space="preserve">primarily uses qualitative methods and a partnership model.  </w:t>
      </w:r>
    </w:p>
    <w:p w14:paraId="218B1BC1" w14:textId="77777777" w:rsidR="00246DF6" w:rsidRPr="00322F4A" w:rsidRDefault="00246DF6" w:rsidP="006F6523">
      <w:pPr>
        <w:spacing w:after="0"/>
        <w:rPr>
          <w:rFonts w:cs="Arial"/>
        </w:rPr>
      </w:pPr>
    </w:p>
    <w:p w14:paraId="2F86D31D" w14:textId="77777777" w:rsidR="00F42414" w:rsidRPr="00322F4A" w:rsidRDefault="00F42414" w:rsidP="006F6523">
      <w:pPr>
        <w:spacing w:after="120"/>
        <w:rPr>
          <w:rFonts w:cs="Arial"/>
        </w:rPr>
      </w:pPr>
      <w:r w:rsidRPr="00322F4A">
        <w:rPr>
          <w:rFonts w:cs="Arial"/>
        </w:rPr>
        <w:t>The methodology is consistent with:</w:t>
      </w:r>
    </w:p>
    <w:p w14:paraId="625DC49E" w14:textId="77777777" w:rsidR="00F42414" w:rsidRPr="00322F4A" w:rsidRDefault="00F42414" w:rsidP="0049225F">
      <w:pPr>
        <w:numPr>
          <w:ilvl w:val="0"/>
          <w:numId w:val="1"/>
        </w:numPr>
        <w:spacing w:before="120" w:after="0" w:line="240" w:lineRule="auto"/>
        <w:ind w:left="714" w:hanging="357"/>
        <w:rPr>
          <w:rFonts w:cs="Arial"/>
        </w:rPr>
      </w:pPr>
      <w:r w:rsidRPr="00322F4A">
        <w:rPr>
          <w:rFonts w:cs="Arial"/>
        </w:rPr>
        <w:t xml:space="preserve">individualised focus </w:t>
      </w:r>
    </w:p>
    <w:p w14:paraId="424CCD5F" w14:textId="77777777" w:rsidR="00F42414" w:rsidRPr="00322F4A" w:rsidRDefault="00F42414" w:rsidP="0049225F">
      <w:pPr>
        <w:numPr>
          <w:ilvl w:val="0"/>
          <w:numId w:val="1"/>
        </w:numPr>
        <w:spacing w:after="0" w:line="240" w:lineRule="auto"/>
        <w:rPr>
          <w:rFonts w:cs="Arial"/>
        </w:rPr>
      </w:pPr>
      <w:r w:rsidRPr="00322F4A">
        <w:rPr>
          <w:rFonts w:cs="Arial"/>
        </w:rPr>
        <w:t>partnership</w:t>
      </w:r>
    </w:p>
    <w:p w14:paraId="176F858A" w14:textId="77777777" w:rsidR="00F42414" w:rsidRPr="00322F4A" w:rsidRDefault="00F42414" w:rsidP="0049225F">
      <w:pPr>
        <w:numPr>
          <w:ilvl w:val="0"/>
          <w:numId w:val="1"/>
        </w:numPr>
        <w:spacing w:after="0" w:line="240" w:lineRule="auto"/>
        <w:rPr>
          <w:rFonts w:cs="Arial"/>
        </w:rPr>
      </w:pPr>
      <w:r w:rsidRPr="00322F4A">
        <w:rPr>
          <w:rFonts w:cs="Arial"/>
        </w:rPr>
        <w:t>inclusion</w:t>
      </w:r>
    </w:p>
    <w:p w14:paraId="2C62B24F" w14:textId="77777777" w:rsidR="00F42414" w:rsidRPr="00322F4A" w:rsidRDefault="00F42414" w:rsidP="0049225F">
      <w:pPr>
        <w:numPr>
          <w:ilvl w:val="0"/>
          <w:numId w:val="1"/>
        </w:numPr>
        <w:spacing w:after="0" w:line="240" w:lineRule="auto"/>
        <w:rPr>
          <w:rFonts w:cs="Arial"/>
        </w:rPr>
      </w:pPr>
      <w:r w:rsidRPr="00322F4A">
        <w:rPr>
          <w:rFonts w:cs="Arial"/>
        </w:rPr>
        <w:t xml:space="preserve">equity.  </w:t>
      </w:r>
    </w:p>
    <w:p w14:paraId="615F5CDC" w14:textId="77777777" w:rsidR="00F42414" w:rsidRPr="00322F4A" w:rsidRDefault="00F42414" w:rsidP="00F42414">
      <w:pPr>
        <w:pStyle w:val="Header"/>
        <w:rPr>
          <w:rFonts w:ascii="Arial" w:hAnsi="Arial" w:cs="Arial"/>
        </w:rPr>
      </w:pPr>
    </w:p>
    <w:p w14:paraId="227A4DCC" w14:textId="70B48CEF" w:rsidR="00F42414" w:rsidRDefault="00F42414" w:rsidP="00246DF6">
      <w:pPr>
        <w:spacing w:after="0"/>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14:paraId="598F9426" w14:textId="77777777" w:rsidR="00246DF6" w:rsidRPr="00322F4A" w:rsidRDefault="00246DF6" w:rsidP="006F6523">
      <w:pPr>
        <w:spacing w:after="0"/>
        <w:rPr>
          <w:rFonts w:cs="Arial"/>
        </w:rPr>
      </w:pPr>
    </w:p>
    <w:p w14:paraId="490757D6" w14:textId="74336239" w:rsidR="00F42414" w:rsidRDefault="00F42414" w:rsidP="00246DF6">
      <w:pPr>
        <w:spacing w:after="0"/>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14:paraId="724C1E8A" w14:textId="77777777" w:rsidR="00246DF6" w:rsidRPr="00322F4A" w:rsidRDefault="00246DF6" w:rsidP="006F6523">
      <w:pPr>
        <w:spacing w:after="0"/>
        <w:rPr>
          <w:rFonts w:cs="Arial"/>
        </w:rPr>
      </w:pPr>
    </w:p>
    <w:p w14:paraId="39C18695" w14:textId="77777777" w:rsidR="00F42414" w:rsidRPr="00322F4A" w:rsidRDefault="00F42414" w:rsidP="006F6523">
      <w:pPr>
        <w:spacing w:after="120"/>
        <w:rPr>
          <w:rFonts w:cs="Arial"/>
        </w:rPr>
      </w:pPr>
      <w:r w:rsidRPr="00322F4A">
        <w:rPr>
          <w:rFonts w:cs="Arial"/>
        </w:rPr>
        <w:t xml:space="preserve">Information </w:t>
      </w:r>
      <w:r>
        <w:rPr>
          <w:rFonts w:cs="Arial"/>
        </w:rPr>
        <w:t xml:space="preserve">can be </w:t>
      </w:r>
      <w:r w:rsidRPr="00322F4A">
        <w:rPr>
          <w:rFonts w:cs="Arial"/>
        </w:rPr>
        <w:t xml:space="preserve">gathered through: </w:t>
      </w:r>
    </w:p>
    <w:p w14:paraId="5054D3CD" w14:textId="77777777" w:rsidR="00F42414" w:rsidRPr="00322F4A" w:rsidRDefault="00F42414" w:rsidP="0049225F">
      <w:pPr>
        <w:numPr>
          <w:ilvl w:val="0"/>
          <w:numId w:val="2"/>
        </w:numPr>
        <w:spacing w:before="120" w:after="0" w:line="240" w:lineRule="auto"/>
        <w:ind w:left="714" w:hanging="357"/>
        <w:rPr>
          <w:rFonts w:cs="Arial"/>
        </w:rPr>
      </w:pPr>
      <w:r w:rsidRPr="00322F4A">
        <w:rPr>
          <w:rFonts w:cs="Arial"/>
        </w:rPr>
        <w:t xml:space="preserve">observation </w:t>
      </w:r>
    </w:p>
    <w:p w14:paraId="614E38DC" w14:textId="77777777" w:rsidR="00F42414" w:rsidRDefault="00F42414" w:rsidP="0049225F">
      <w:pPr>
        <w:numPr>
          <w:ilvl w:val="0"/>
          <w:numId w:val="2"/>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14:paraId="10E84483" w14:textId="77777777" w:rsidR="00F42414" w:rsidRPr="00322F4A" w:rsidRDefault="00F42414" w:rsidP="0049225F">
      <w:pPr>
        <w:numPr>
          <w:ilvl w:val="0"/>
          <w:numId w:val="2"/>
        </w:numPr>
        <w:spacing w:after="0" w:line="240" w:lineRule="auto"/>
        <w:rPr>
          <w:rFonts w:cs="Arial"/>
        </w:rPr>
      </w:pPr>
      <w:r>
        <w:rPr>
          <w:rFonts w:cs="Arial"/>
        </w:rPr>
        <w:t xml:space="preserve">telephone interviews </w:t>
      </w:r>
      <w:r w:rsidRPr="00322F4A">
        <w:rPr>
          <w:rFonts w:cs="Arial"/>
        </w:rPr>
        <w:t xml:space="preserve"> </w:t>
      </w:r>
    </w:p>
    <w:p w14:paraId="39992158" w14:textId="77777777" w:rsidR="00F42414" w:rsidRPr="00322F4A" w:rsidRDefault="00F42414" w:rsidP="0049225F">
      <w:pPr>
        <w:numPr>
          <w:ilvl w:val="0"/>
          <w:numId w:val="2"/>
        </w:numPr>
        <w:spacing w:after="0" w:line="240" w:lineRule="auto"/>
        <w:rPr>
          <w:rFonts w:cs="Arial"/>
        </w:rPr>
      </w:pPr>
      <w:r w:rsidRPr="00322F4A">
        <w:rPr>
          <w:rFonts w:cs="Arial"/>
        </w:rPr>
        <w:t xml:space="preserve">review of protocols and procedures.  </w:t>
      </w:r>
    </w:p>
    <w:p w14:paraId="42A0F8F2" w14:textId="77777777" w:rsidR="00F42414" w:rsidRPr="00322F4A" w:rsidRDefault="00F42414" w:rsidP="006F6523">
      <w:pPr>
        <w:spacing w:after="0"/>
        <w:rPr>
          <w:rFonts w:cs="Arial"/>
        </w:rPr>
      </w:pPr>
    </w:p>
    <w:p w14:paraId="347B3CCC" w14:textId="77777777" w:rsidR="00F42414" w:rsidRDefault="00F42414" w:rsidP="00DE0BD1">
      <w:pPr>
        <w:spacing w:after="0" w:line="240" w:lineRule="auto"/>
        <w:rPr>
          <w:rFonts w:cs="Arial"/>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A draft report is prepared on the basis of evaluation team consensus and circulated.  This draft is then negotiated with the provider to determine a final document, including recommendations for development</w:t>
      </w:r>
      <w:r>
        <w:rPr>
          <w:rFonts w:cs="Arial"/>
        </w:rPr>
        <w:t>.</w:t>
      </w:r>
    </w:p>
    <w:p w14:paraId="76D832A0" w14:textId="77777777" w:rsidR="00DE0BD1" w:rsidRDefault="00DE0BD1" w:rsidP="00DE0BD1">
      <w:pPr>
        <w:spacing w:after="0" w:line="240" w:lineRule="auto"/>
        <w:rPr>
          <w:rFonts w:eastAsia="Times New Roman" w:cs="Arial"/>
          <w:szCs w:val="24"/>
          <w:lang w:eastAsia="en-NZ"/>
        </w:rPr>
      </w:pPr>
    </w:p>
    <w:p w14:paraId="5F1B2021" w14:textId="6D3C7B75"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then collated to identify themes.  The primary method of analysis involved two senior SAMS Evaluators reading all of the reports for each region, summarising the key areas against the checklist specifications and providing a count of broad categories for each recommendation. </w:t>
      </w:r>
      <w:r w:rsidR="00246DF6">
        <w:rPr>
          <w:rFonts w:eastAsia="Times New Roman" w:cs="Arial"/>
          <w:szCs w:val="24"/>
          <w:lang w:eastAsia="en-NZ"/>
        </w:rPr>
        <w:t xml:space="preserve"> </w:t>
      </w:r>
      <w:r>
        <w:rPr>
          <w:rFonts w:eastAsia="Times New Roman" w:cs="Arial"/>
          <w:szCs w:val="24"/>
          <w:lang w:eastAsia="en-NZ"/>
        </w:rPr>
        <w:t>The themes, drawn from the finalised individual service (house) reports, are the basis for this report.</w:t>
      </w:r>
    </w:p>
    <w:p w14:paraId="2EAC8382" w14:textId="77777777"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2B3DCCD2" w14:textId="77777777" w:rsidR="00537E70" w:rsidRDefault="008D381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w:t>
      </w:r>
      <w:r w:rsidR="00537E70">
        <w:rPr>
          <w:rFonts w:eastAsia="Times New Roman" w:cs="Arial"/>
          <w:szCs w:val="24"/>
          <w:lang w:eastAsia="en-NZ"/>
        </w:rPr>
        <w:t>nce summarised</w:t>
      </w:r>
      <w:r>
        <w:rPr>
          <w:rFonts w:eastAsia="Times New Roman" w:cs="Arial"/>
          <w:szCs w:val="24"/>
          <w:lang w:eastAsia="en-NZ"/>
        </w:rPr>
        <w:t>,</w:t>
      </w:r>
      <w:r w:rsidR="00537E70">
        <w:rPr>
          <w:rFonts w:eastAsia="Times New Roman" w:cs="Arial"/>
          <w:szCs w:val="24"/>
          <w:lang w:eastAsia="en-NZ"/>
        </w:rPr>
        <w:t xml:space="preserve"> the two overview reports were then read by an independent person for clarity and balance.  </w:t>
      </w:r>
    </w:p>
    <w:p w14:paraId="7CE76FC6" w14:textId="77777777" w:rsidR="00537E70"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55B7F6D0" w14:textId="77777777" w:rsidR="00E461BF" w:rsidRDefault="00E461BF" w:rsidP="0026068C">
      <w:pPr>
        <w:spacing w:before="120" w:after="120"/>
        <w:rPr>
          <w:rFonts w:cs="Arial"/>
          <w:b/>
          <w:szCs w:val="24"/>
          <w:lang w:eastAsia="en-NZ"/>
        </w:rPr>
      </w:pPr>
    </w:p>
    <w:p w14:paraId="0D847B62" w14:textId="77777777" w:rsidR="008C3904" w:rsidRDefault="008C3904" w:rsidP="0026068C">
      <w:pPr>
        <w:spacing w:before="120" w:after="120"/>
        <w:rPr>
          <w:rFonts w:cs="Arial"/>
          <w:b/>
          <w:szCs w:val="24"/>
          <w:lang w:eastAsia="en-NZ"/>
        </w:rPr>
      </w:pPr>
    </w:p>
    <w:p w14:paraId="2E7E0EB5" w14:textId="77777777" w:rsidR="00F138A6" w:rsidRDefault="00F138A6" w:rsidP="0026068C">
      <w:pPr>
        <w:spacing w:before="120" w:after="120"/>
        <w:rPr>
          <w:rFonts w:cs="Arial"/>
          <w:b/>
          <w:szCs w:val="24"/>
          <w:lang w:eastAsia="en-NZ"/>
        </w:rPr>
      </w:pPr>
    </w:p>
    <w:p w14:paraId="350700C2" w14:textId="4578A3DA" w:rsidR="0026068C" w:rsidRPr="00A27FFA" w:rsidRDefault="00F9726E" w:rsidP="0026068C">
      <w:pPr>
        <w:spacing w:before="120" w:after="120"/>
        <w:rPr>
          <w:rFonts w:cs="Arial"/>
          <w:b/>
          <w:szCs w:val="24"/>
          <w:lang w:eastAsia="en-NZ"/>
        </w:rPr>
      </w:pPr>
      <w:r>
        <w:rPr>
          <w:rFonts w:cs="Arial"/>
          <w:b/>
          <w:szCs w:val="24"/>
          <w:lang w:eastAsia="en-NZ"/>
        </w:rPr>
        <w:lastRenderedPageBreak/>
        <w:t>To review the most recent developmental evaluation of the Founders Care Trust with regard to the above listed addresses please refer to the evaluation reports for each property.</w:t>
      </w:r>
    </w:p>
    <w:tbl>
      <w:tblPr>
        <w:tblW w:w="0" w:type="auto"/>
        <w:tblLook w:val="04A0" w:firstRow="1" w:lastRow="0" w:firstColumn="1" w:lastColumn="0" w:noHBand="0" w:noVBand="1"/>
      </w:tblPr>
      <w:tblGrid>
        <w:gridCol w:w="9242"/>
      </w:tblGrid>
      <w:tr w:rsidR="0026068C" w:rsidRPr="003B5FFC" w14:paraId="2057D73B" w14:textId="77777777" w:rsidTr="00724FDF">
        <w:trPr>
          <w:trHeight w:val="4101"/>
        </w:trPr>
        <w:tc>
          <w:tcPr>
            <w:tcW w:w="10104" w:type="dxa"/>
            <w:shd w:val="clear" w:color="auto" w:fill="auto"/>
          </w:tcPr>
          <w:p w14:paraId="57663B3C" w14:textId="77777777" w:rsidR="006C6775" w:rsidRDefault="006C6775" w:rsidP="00A76ED0">
            <w:pPr>
              <w:spacing w:after="0" w:line="240" w:lineRule="auto"/>
              <w:rPr>
                <w:rFonts w:cs="Arial"/>
                <w:szCs w:val="24"/>
                <w:lang w:eastAsia="en-NZ"/>
              </w:rPr>
            </w:pPr>
          </w:p>
          <w:p w14:paraId="2E11426A" w14:textId="6D386AD8" w:rsidR="006C6775" w:rsidRPr="006C6775" w:rsidRDefault="00F9726E" w:rsidP="00A76ED0">
            <w:pPr>
              <w:spacing w:after="0" w:line="240" w:lineRule="auto"/>
              <w:rPr>
                <w:rFonts w:cs="Arial"/>
                <w:b/>
                <w:bCs/>
                <w:szCs w:val="24"/>
                <w:lang w:eastAsia="en-NZ"/>
              </w:rPr>
            </w:pPr>
            <w:r>
              <w:rPr>
                <w:rFonts w:cs="Arial"/>
                <w:b/>
                <w:bCs/>
                <w:szCs w:val="24"/>
                <w:lang w:eastAsia="en-NZ"/>
              </w:rPr>
              <w:t>Founders Care Trust</w:t>
            </w:r>
            <w:r w:rsidR="006C6775">
              <w:rPr>
                <w:rFonts w:cs="Arial"/>
                <w:b/>
                <w:bCs/>
                <w:szCs w:val="24"/>
                <w:lang w:eastAsia="en-NZ"/>
              </w:rPr>
              <w:t xml:space="preserve"> Correction Action Report</w:t>
            </w:r>
          </w:p>
          <w:p w14:paraId="672D9BF8" w14:textId="4622D1CA" w:rsidR="006751AF" w:rsidRDefault="00F178F8" w:rsidP="00A76ED0">
            <w:pPr>
              <w:spacing w:after="0" w:line="240" w:lineRule="auto"/>
              <w:rPr>
                <w:rFonts w:cs="Arial"/>
                <w:szCs w:val="24"/>
                <w:lang w:eastAsia="en-NZ"/>
              </w:rPr>
            </w:pPr>
            <w:r>
              <w:rPr>
                <w:rFonts w:cs="Arial"/>
                <w:szCs w:val="24"/>
                <w:lang w:eastAsia="en-NZ"/>
              </w:rPr>
              <w:t xml:space="preserve">There </w:t>
            </w:r>
            <w:r w:rsidR="00545428">
              <w:rPr>
                <w:rFonts w:cs="Arial"/>
                <w:szCs w:val="24"/>
                <w:lang w:eastAsia="en-NZ"/>
              </w:rPr>
              <w:t>was one</w:t>
            </w:r>
            <w:r>
              <w:rPr>
                <w:rFonts w:cs="Arial"/>
                <w:szCs w:val="24"/>
                <w:lang w:eastAsia="en-NZ"/>
              </w:rPr>
              <w:t xml:space="preserve"> “Corrective Action” </w:t>
            </w:r>
            <w:r w:rsidR="000B08ED" w:rsidRPr="00CB0027">
              <w:rPr>
                <w:rFonts w:cs="Arial"/>
                <w:szCs w:val="24"/>
                <w:lang w:eastAsia="en-NZ"/>
              </w:rPr>
              <w:t>previou</w:t>
            </w:r>
            <w:r w:rsidR="000B08ED">
              <w:rPr>
                <w:rFonts w:cs="Arial"/>
                <w:szCs w:val="24"/>
                <w:lang w:eastAsia="en-NZ"/>
              </w:rPr>
              <w:t xml:space="preserve">sly agreed </w:t>
            </w:r>
            <w:r w:rsidR="007E612C">
              <w:rPr>
                <w:rFonts w:cs="Arial"/>
                <w:szCs w:val="24"/>
                <w:lang w:eastAsia="en-NZ"/>
              </w:rPr>
              <w:t xml:space="preserve">by </w:t>
            </w:r>
            <w:r w:rsidR="00545428">
              <w:rPr>
                <w:rFonts w:cs="Arial"/>
                <w:szCs w:val="24"/>
                <w:lang w:eastAsia="en-NZ"/>
              </w:rPr>
              <w:t>the Founders Care Trust</w:t>
            </w:r>
            <w:r w:rsidR="006751AF">
              <w:rPr>
                <w:rFonts w:cs="Arial"/>
                <w:szCs w:val="24"/>
                <w:lang w:eastAsia="en-NZ"/>
              </w:rPr>
              <w:t xml:space="preserve"> </w:t>
            </w:r>
            <w:r w:rsidR="000B08ED" w:rsidRPr="00CB0027">
              <w:rPr>
                <w:rFonts w:cs="Arial"/>
                <w:szCs w:val="24"/>
                <w:lang w:eastAsia="en-NZ"/>
              </w:rPr>
              <w:t>and their Designated Audit Agenc</w:t>
            </w:r>
            <w:r w:rsidR="00A56EF4">
              <w:rPr>
                <w:rFonts w:cs="Arial"/>
                <w:szCs w:val="24"/>
                <w:lang w:eastAsia="en-NZ"/>
              </w:rPr>
              <w:t>y (</w:t>
            </w:r>
            <w:r w:rsidR="00545428">
              <w:rPr>
                <w:rFonts w:cs="Arial"/>
                <w:szCs w:val="24"/>
                <w:lang w:eastAsia="en-NZ"/>
              </w:rPr>
              <w:t>Health and Disability Auditing NZ – HDANZ).</w:t>
            </w:r>
          </w:p>
          <w:p w14:paraId="5BC57386" w14:textId="77777777" w:rsidR="006751AF" w:rsidRDefault="006751AF" w:rsidP="00A76ED0">
            <w:pPr>
              <w:spacing w:after="0" w:line="240" w:lineRule="auto"/>
              <w:rPr>
                <w:rFonts w:cs="Arial"/>
                <w:szCs w:val="24"/>
                <w:lang w:eastAsia="en-NZ"/>
              </w:rPr>
            </w:pPr>
          </w:p>
          <w:p w14:paraId="40EDD43D" w14:textId="5D3B438D" w:rsidR="006751AF" w:rsidRPr="006751AF" w:rsidRDefault="006751AF" w:rsidP="0049225F">
            <w:pPr>
              <w:pStyle w:val="ListParagraph"/>
              <w:numPr>
                <w:ilvl w:val="0"/>
                <w:numId w:val="3"/>
              </w:numPr>
              <w:spacing w:after="120" w:line="240" w:lineRule="auto"/>
              <w:rPr>
                <w:rFonts w:cs="Arial"/>
                <w:szCs w:val="24"/>
                <w:lang w:eastAsia="en-NZ"/>
              </w:rPr>
            </w:pPr>
            <w:r w:rsidRPr="006751AF">
              <w:rPr>
                <w:rFonts w:cs="Arial"/>
                <w:szCs w:val="24"/>
                <w:lang w:eastAsia="en-NZ"/>
              </w:rPr>
              <w:t>The first</w:t>
            </w:r>
            <w:r w:rsidR="00A56EF4">
              <w:rPr>
                <w:rFonts w:cs="Arial"/>
                <w:szCs w:val="24"/>
                <w:lang w:eastAsia="en-NZ"/>
              </w:rPr>
              <w:t xml:space="preserve"> corrective</w:t>
            </w:r>
            <w:r w:rsidRPr="006751AF">
              <w:rPr>
                <w:rFonts w:cs="Arial"/>
                <w:szCs w:val="24"/>
                <w:lang w:eastAsia="en-NZ"/>
              </w:rPr>
              <w:t xml:space="preserve"> finding ma</w:t>
            </w:r>
            <w:r w:rsidR="00A56EF4">
              <w:rPr>
                <w:rFonts w:cs="Arial"/>
                <w:szCs w:val="24"/>
                <w:lang w:eastAsia="en-NZ"/>
              </w:rPr>
              <w:t>de</w:t>
            </w:r>
            <w:r w:rsidRPr="006751AF">
              <w:rPr>
                <w:rFonts w:cs="Arial"/>
                <w:szCs w:val="24"/>
                <w:lang w:eastAsia="en-NZ"/>
              </w:rPr>
              <w:t xml:space="preserve"> the following </w:t>
            </w:r>
            <w:r w:rsidR="00545428">
              <w:rPr>
                <w:rFonts w:cs="Arial"/>
                <w:szCs w:val="24"/>
                <w:lang w:eastAsia="en-NZ"/>
              </w:rPr>
              <w:t>description</w:t>
            </w:r>
            <w:r w:rsidRPr="006751AF">
              <w:rPr>
                <w:rFonts w:cs="Arial"/>
                <w:szCs w:val="24"/>
                <w:lang w:eastAsia="en-NZ"/>
              </w:rPr>
              <w:t>:</w:t>
            </w:r>
          </w:p>
          <w:p w14:paraId="5A2A54B0" w14:textId="77777777" w:rsidR="00545428" w:rsidRPr="00545428" w:rsidRDefault="00545428" w:rsidP="0049225F">
            <w:pPr>
              <w:pStyle w:val="ListParagraph"/>
              <w:numPr>
                <w:ilvl w:val="0"/>
                <w:numId w:val="4"/>
              </w:numPr>
              <w:spacing w:after="0" w:line="240" w:lineRule="auto"/>
              <w:ind w:right="709"/>
              <w:rPr>
                <w:rFonts w:cs="Arial"/>
                <w:szCs w:val="24"/>
                <w:lang w:eastAsia="en-NZ"/>
              </w:rPr>
            </w:pPr>
            <w:r>
              <w:rPr>
                <w:rFonts w:cs="Calibri"/>
              </w:rPr>
              <w:t>The medication policy and procedures do not include guidelines for the use of over the counter medications</w:t>
            </w:r>
          </w:p>
          <w:p w14:paraId="737BDA78" w14:textId="06A593FB" w:rsidR="006751AF" w:rsidRPr="00545428" w:rsidRDefault="00545428" w:rsidP="0049225F">
            <w:pPr>
              <w:pStyle w:val="ListParagraph"/>
              <w:numPr>
                <w:ilvl w:val="0"/>
                <w:numId w:val="4"/>
              </w:numPr>
              <w:spacing w:after="0" w:line="240" w:lineRule="auto"/>
              <w:ind w:right="709"/>
              <w:rPr>
                <w:rFonts w:cs="Arial"/>
                <w:szCs w:val="24"/>
                <w:lang w:eastAsia="en-NZ"/>
              </w:rPr>
            </w:pPr>
            <w:r>
              <w:rPr>
                <w:rFonts w:cs="Calibri"/>
              </w:rPr>
              <w:t>Three medication charts reviewed did not have a reason stated for the “as required” medication charted</w:t>
            </w:r>
            <w:r w:rsidR="00246DF6" w:rsidRPr="00545428">
              <w:rPr>
                <w:rFonts w:cs="Calibri"/>
              </w:rPr>
              <w:t>.</w:t>
            </w:r>
          </w:p>
          <w:p w14:paraId="71792267" w14:textId="77777777" w:rsidR="006751AF" w:rsidRDefault="006751AF" w:rsidP="00A76ED0">
            <w:pPr>
              <w:spacing w:after="0" w:line="240" w:lineRule="auto"/>
              <w:rPr>
                <w:rFonts w:cs="Arial"/>
                <w:szCs w:val="24"/>
                <w:lang w:eastAsia="en-NZ"/>
              </w:rPr>
            </w:pPr>
          </w:p>
          <w:p w14:paraId="4F29D083" w14:textId="48FC7367" w:rsidR="006751AF" w:rsidRDefault="006751AF" w:rsidP="006F6523">
            <w:pPr>
              <w:spacing w:after="120" w:line="240" w:lineRule="auto"/>
              <w:rPr>
                <w:rFonts w:cs="Arial"/>
                <w:szCs w:val="24"/>
                <w:lang w:eastAsia="en-NZ"/>
              </w:rPr>
            </w:pPr>
            <w:r>
              <w:rPr>
                <w:rFonts w:cs="Arial"/>
                <w:szCs w:val="24"/>
                <w:lang w:eastAsia="en-NZ"/>
              </w:rPr>
              <w:t xml:space="preserve">The </w:t>
            </w:r>
            <w:r w:rsidR="00545428">
              <w:rPr>
                <w:rFonts w:cs="Arial"/>
                <w:szCs w:val="24"/>
                <w:lang w:eastAsia="en-NZ"/>
              </w:rPr>
              <w:t>finding</w:t>
            </w:r>
            <w:r>
              <w:rPr>
                <w:rFonts w:cs="Arial"/>
                <w:szCs w:val="24"/>
                <w:lang w:eastAsia="en-NZ"/>
              </w:rPr>
              <w:t xml:space="preserve"> states: </w:t>
            </w:r>
          </w:p>
          <w:p w14:paraId="01702B88" w14:textId="192ABA36" w:rsidR="006751AF" w:rsidRDefault="00545428" w:rsidP="006751AF">
            <w:pPr>
              <w:spacing w:after="0" w:line="240" w:lineRule="auto"/>
              <w:ind w:left="709" w:right="709"/>
              <w:rPr>
                <w:rFonts w:cs="Calibri"/>
              </w:rPr>
            </w:pPr>
            <w:r>
              <w:rPr>
                <w:rFonts w:cs="Calibri"/>
              </w:rPr>
              <w:t>A medicines management system is implemented to manage the safe and appropriate prescribing, administration, review, storage, disposal and medicine reconciliation in order to comply with legislation, protocols and guidelines</w:t>
            </w:r>
            <w:r w:rsidR="006751AF">
              <w:rPr>
                <w:rFonts w:cs="Calibri"/>
              </w:rPr>
              <w:t xml:space="preserve"> (PA </w:t>
            </w:r>
            <w:r>
              <w:rPr>
                <w:rFonts w:cs="Calibri"/>
              </w:rPr>
              <w:t>Moderate</w:t>
            </w:r>
            <w:r w:rsidR="006751AF">
              <w:rPr>
                <w:rFonts w:cs="Calibri"/>
              </w:rPr>
              <w:t xml:space="preserve">, </w:t>
            </w:r>
            <w:r>
              <w:rPr>
                <w:rFonts w:cs="Calibri"/>
              </w:rPr>
              <w:t>90 days</w:t>
            </w:r>
            <w:r w:rsidR="006751AF">
              <w:rPr>
                <w:rFonts w:cs="Calibri"/>
              </w:rPr>
              <w:t xml:space="preserve">, Criterion </w:t>
            </w:r>
            <w:r w:rsidR="006751AF" w:rsidRPr="00B02FBD">
              <w:rPr>
                <w:rFonts w:cs="Calibri"/>
              </w:rPr>
              <w:t>1.3.</w:t>
            </w:r>
            <w:r>
              <w:rPr>
                <w:rFonts w:cs="Calibri"/>
              </w:rPr>
              <w:t>12.1</w:t>
            </w:r>
            <w:r w:rsidR="006751AF">
              <w:rPr>
                <w:rFonts w:cs="Calibri"/>
              </w:rPr>
              <w:t>)</w:t>
            </w:r>
            <w:r w:rsidR="00246DF6">
              <w:rPr>
                <w:rFonts w:cs="Calibri"/>
              </w:rPr>
              <w:t>.</w:t>
            </w:r>
          </w:p>
          <w:p w14:paraId="17365BAC" w14:textId="1B6795DA" w:rsidR="00545428" w:rsidRDefault="00545428" w:rsidP="006751AF">
            <w:pPr>
              <w:spacing w:after="0" w:line="240" w:lineRule="auto"/>
              <w:ind w:left="709" w:right="709"/>
              <w:rPr>
                <w:rFonts w:cs="Calibri"/>
              </w:rPr>
            </w:pPr>
          </w:p>
          <w:p w14:paraId="6FEC80CB" w14:textId="09A505CB" w:rsidR="00545428" w:rsidRDefault="00545428" w:rsidP="00545428">
            <w:pPr>
              <w:spacing w:after="0" w:line="240" w:lineRule="auto"/>
              <w:ind w:right="709"/>
              <w:rPr>
                <w:rFonts w:cs="Calibri"/>
              </w:rPr>
            </w:pPr>
            <w:r>
              <w:rPr>
                <w:rFonts w:cs="Calibri"/>
              </w:rPr>
              <w:t>The Corrective Action states:</w:t>
            </w:r>
          </w:p>
          <w:p w14:paraId="1ADC020F" w14:textId="45415002" w:rsidR="00545428" w:rsidRDefault="00545428" w:rsidP="0049225F">
            <w:pPr>
              <w:pStyle w:val="ListParagraph"/>
              <w:numPr>
                <w:ilvl w:val="0"/>
                <w:numId w:val="5"/>
              </w:numPr>
              <w:spacing w:after="0" w:line="240" w:lineRule="auto"/>
              <w:ind w:right="709"/>
              <w:rPr>
                <w:rFonts w:cs="Calibri"/>
              </w:rPr>
            </w:pPr>
            <w:r>
              <w:rPr>
                <w:rFonts w:cs="Calibri"/>
              </w:rPr>
              <w:t>Establish documented policy for use of over the counter medications</w:t>
            </w:r>
          </w:p>
          <w:p w14:paraId="75A7294D" w14:textId="06AF3495" w:rsidR="00545428" w:rsidRPr="00545428" w:rsidRDefault="00545428" w:rsidP="0049225F">
            <w:pPr>
              <w:pStyle w:val="ListParagraph"/>
              <w:numPr>
                <w:ilvl w:val="0"/>
                <w:numId w:val="5"/>
              </w:numPr>
              <w:spacing w:after="0" w:line="240" w:lineRule="auto"/>
              <w:ind w:right="709"/>
              <w:rPr>
                <w:rFonts w:cs="Calibri"/>
              </w:rPr>
            </w:pPr>
            <w:r>
              <w:rPr>
                <w:rFonts w:cs="Calibri"/>
              </w:rPr>
              <w:t>Ensure all “as required” medication has a reason for giving documented</w:t>
            </w:r>
          </w:p>
          <w:p w14:paraId="29DBB09B" w14:textId="2236876E" w:rsidR="00545428" w:rsidRDefault="00545428" w:rsidP="00545428">
            <w:pPr>
              <w:spacing w:after="0" w:line="240" w:lineRule="auto"/>
              <w:ind w:right="709"/>
              <w:rPr>
                <w:rFonts w:cs="Calibri"/>
              </w:rPr>
            </w:pPr>
          </w:p>
          <w:p w14:paraId="00FA6D0F" w14:textId="77777777" w:rsidR="00ED75DF" w:rsidRDefault="00ED75DF" w:rsidP="00545428">
            <w:pPr>
              <w:spacing w:after="0" w:line="240" w:lineRule="auto"/>
              <w:ind w:right="709"/>
              <w:rPr>
                <w:rFonts w:cs="Calibri"/>
              </w:rPr>
            </w:pPr>
          </w:p>
          <w:p w14:paraId="30B2960E" w14:textId="15005D9E" w:rsidR="00545428" w:rsidRDefault="00545428" w:rsidP="00545428">
            <w:pPr>
              <w:spacing w:after="0" w:line="240" w:lineRule="auto"/>
              <w:ind w:right="709"/>
              <w:rPr>
                <w:rFonts w:cs="Arial"/>
                <w:szCs w:val="24"/>
                <w:lang w:eastAsia="en-NZ"/>
              </w:rPr>
            </w:pPr>
            <w:r>
              <w:rPr>
                <w:rFonts w:cs="Arial"/>
                <w:b/>
                <w:bCs/>
                <w:szCs w:val="24"/>
                <w:lang w:eastAsia="en-NZ"/>
              </w:rPr>
              <w:t>Responses by Founders Care</w:t>
            </w:r>
            <w:r w:rsidR="00ED75DF">
              <w:rPr>
                <w:rFonts w:cs="Arial"/>
                <w:b/>
                <w:bCs/>
                <w:szCs w:val="24"/>
                <w:lang w:eastAsia="en-NZ"/>
              </w:rPr>
              <w:t xml:space="preserve"> 28 December 2019</w:t>
            </w:r>
          </w:p>
          <w:p w14:paraId="4A142980" w14:textId="0288E8B3" w:rsidR="00ED75DF" w:rsidRDefault="00ED75DF" w:rsidP="00545428">
            <w:pPr>
              <w:spacing w:after="0" w:line="240" w:lineRule="auto"/>
              <w:ind w:right="709"/>
              <w:rPr>
                <w:rFonts w:cs="Arial"/>
                <w:szCs w:val="24"/>
                <w:lang w:eastAsia="en-NZ"/>
              </w:rPr>
            </w:pPr>
          </w:p>
          <w:p w14:paraId="5953BC4B" w14:textId="59B55042" w:rsidR="00ED75DF" w:rsidRDefault="00ED75DF" w:rsidP="0049225F">
            <w:pPr>
              <w:pStyle w:val="ListParagraph"/>
              <w:numPr>
                <w:ilvl w:val="0"/>
                <w:numId w:val="6"/>
              </w:numPr>
              <w:spacing w:after="0" w:line="240" w:lineRule="auto"/>
              <w:ind w:right="709"/>
              <w:rPr>
                <w:rFonts w:cs="Arial"/>
                <w:szCs w:val="24"/>
                <w:lang w:eastAsia="en-NZ"/>
              </w:rPr>
            </w:pPr>
            <w:r>
              <w:rPr>
                <w:rFonts w:cs="Arial"/>
                <w:szCs w:val="24"/>
                <w:lang w:eastAsia="en-NZ"/>
              </w:rPr>
              <w:t>The Medication policy 4.4.1 has been amended to note that over the counter medications can be used if the product has been charted by the GP.  It will be charted in the PRN section of the form</w:t>
            </w:r>
          </w:p>
          <w:p w14:paraId="1BD4E605" w14:textId="0051E596" w:rsidR="00ED75DF" w:rsidRDefault="00ED75DF" w:rsidP="0049225F">
            <w:pPr>
              <w:pStyle w:val="ListParagraph"/>
              <w:numPr>
                <w:ilvl w:val="0"/>
                <w:numId w:val="6"/>
              </w:numPr>
              <w:spacing w:after="0" w:line="240" w:lineRule="auto"/>
              <w:ind w:right="709"/>
              <w:rPr>
                <w:rFonts w:cs="Arial"/>
                <w:szCs w:val="24"/>
                <w:lang w:eastAsia="en-NZ"/>
              </w:rPr>
            </w:pPr>
            <w:r>
              <w:rPr>
                <w:rFonts w:cs="Arial"/>
                <w:szCs w:val="24"/>
                <w:lang w:eastAsia="en-NZ"/>
              </w:rPr>
              <w:t>The Medication procedure 4.4.1 has been updated to instruct staff to check with the pharmacist when purchasing OTC medications what practice to follow regarding the use of PRN</w:t>
            </w:r>
          </w:p>
          <w:p w14:paraId="60E14DA8" w14:textId="598E9E86" w:rsidR="00ED75DF" w:rsidRDefault="00ED75DF" w:rsidP="0049225F">
            <w:pPr>
              <w:pStyle w:val="ListParagraph"/>
              <w:numPr>
                <w:ilvl w:val="0"/>
                <w:numId w:val="6"/>
              </w:numPr>
              <w:spacing w:after="0" w:line="240" w:lineRule="auto"/>
              <w:ind w:right="709"/>
              <w:rPr>
                <w:rFonts w:cs="Arial"/>
                <w:szCs w:val="24"/>
                <w:lang w:eastAsia="en-NZ"/>
              </w:rPr>
            </w:pPr>
            <w:r>
              <w:rPr>
                <w:rFonts w:cs="Arial"/>
                <w:szCs w:val="24"/>
                <w:lang w:eastAsia="en-NZ"/>
              </w:rPr>
              <w:t>A letter has been sent to all family / whanau to inform the new practice of OTC medication</w:t>
            </w:r>
          </w:p>
          <w:p w14:paraId="4F646BAC" w14:textId="44F85C41" w:rsidR="00ED75DF" w:rsidRDefault="00ED75DF" w:rsidP="0049225F">
            <w:pPr>
              <w:pStyle w:val="ListParagraph"/>
              <w:numPr>
                <w:ilvl w:val="0"/>
                <w:numId w:val="6"/>
              </w:numPr>
              <w:spacing w:after="0" w:line="240" w:lineRule="auto"/>
              <w:ind w:right="709"/>
              <w:rPr>
                <w:rFonts w:cs="Arial"/>
                <w:szCs w:val="24"/>
                <w:lang w:eastAsia="en-NZ"/>
              </w:rPr>
            </w:pPr>
            <w:r>
              <w:rPr>
                <w:rFonts w:cs="Arial"/>
                <w:szCs w:val="24"/>
                <w:lang w:eastAsia="en-NZ"/>
              </w:rPr>
              <w:t>The staff have had a medication competency training update to inform them of the updated practice and a training questionnaire has been sent to all staff to endorse their understanding of the updated practice.</w:t>
            </w:r>
          </w:p>
          <w:p w14:paraId="06F80BEC" w14:textId="0A34B209" w:rsidR="00ED75DF" w:rsidRDefault="00ED75DF" w:rsidP="0049225F">
            <w:pPr>
              <w:pStyle w:val="ListParagraph"/>
              <w:numPr>
                <w:ilvl w:val="0"/>
                <w:numId w:val="6"/>
              </w:numPr>
              <w:spacing w:after="0" w:line="240" w:lineRule="auto"/>
              <w:ind w:right="709"/>
              <w:rPr>
                <w:rFonts w:cs="Arial"/>
                <w:szCs w:val="24"/>
                <w:lang w:eastAsia="en-NZ"/>
              </w:rPr>
            </w:pPr>
            <w:r>
              <w:rPr>
                <w:rFonts w:cs="Arial"/>
                <w:szCs w:val="24"/>
                <w:lang w:eastAsia="en-NZ"/>
              </w:rPr>
              <w:t>Each person has a dose pack instruction sheet from the pharmacy that specifically reflates to why the person requires the medication</w:t>
            </w:r>
          </w:p>
          <w:p w14:paraId="229EBADE" w14:textId="35C7737F" w:rsidR="00ED75DF" w:rsidRDefault="00ED75DF" w:rsidP="0049225F">
            <w:pPr>
              <w:pStyle w:val="ListParagraph"/>
              <w:numPr>
                <w:ilvl w:val="0"/>
                <w:numId w:val="6"/>
              </w:numPr>
              <w:spacing w:after="0" w:line="240" w:lineRule="auto"/>
              <w:ind w:right="709"/>
              <w:rPr>
                <w:rFonts w:cs="Arial"/>
                <w:szCs w:val="24"/>
                <w:lang w:eastAsia="en-NZ"/>
              </w:rPr>
            </w:pPr>
            <w:r>
              <w:rPr>
                <w:rFonts w:cs="Arial"/>
                <w:szCs w:val="24"/>
                <w:lang w:eastAsia="en-NZ"/>
              </w:rPr>
              <w:t>At the next GP appointment for each person the GP has been requested to add the reason the medication has been given</w:t>
            </w:r>
          </w:p>
          <w:p w14:paraId="3FA6AA06" w14:textId="0CBB3AC5" w:rsidR="00ED75DF" w:rsidRDefault="00ED75DF" w:rsidP="00ED75DF">
            <w:pPr>
              <w:spacing w:after="0" w:line="240" w:lineRule="auto"/>
              <w:ind w:right="709"/>
              <w:rPr>
                <w:rFonts w:cs="Arial"/>
                <w:szCs w:val="24"/>
                <w:lang w:eastAsia="en-NZ"/>
              </w:rPr>
            </w:pPr>
          </w:p>
          <w:p w14:paraId="05CA4FFE" w14:textId="6B457FC8" w:rsidR="00ED75DF" w:rsidRDefault="00ED75DF" w:rsidP="00ED75DF">
            <w:pPr>
              <w:spacing w:after="0" w:line="240" w:lineRule="auto"/>
              <w:ind w:right="709"/>
              <w:rPr>
                <w:rFonts w:cs="Arial"/>
                <w:szCs w:val="24"/>
                <w:lang w:eastAsia="en-NZ"/>
              </w:rPr>
            </w:pPr>
            <w:r>
              <w:rPr>
                <w:rFonts w:cs="Arial"/>
                <w:szCs w:val="24"/>
                <w:lang w:eastAsia="en-NZ"/>
              </w:rPr>
              <w:t xml:space="preserve">The service followed point (vi) with the following comment: This is harder than </w:t>
            </w:r>
            <w:r>
              <w:rPr>
                <w:rFonts w:cs="Arial"/>
                <w:szCs w:val="24"/>
                <w:lang w:eastAsia="en-NZ"/>
              </w:rPr>
              <w:lastRenderedPageBreak/>
              <w:t>you would imagine.  (1) The GPs get frustrated at having to fill the form in the first place and (2) don’t like being told what to do</w:t>
            </w:r>
          </w:p>
          <w:p w14:paraId="64440B99" w14:textId="217DD4CF" w:rsidR="00ED75DF" w:rsidRDefault="00ED75DF" w:rsidP="00ED75DF">
            <w:pPr>
              <w:spacing w:after="0" w:line="240" w:lineRule="auto"/>
              <w:ind w:right="709"/>
              <w:rPr>
                <w:rFonts w:cs="Arial"/>
                <w:szCs w:val="24"/>
                <w:lang w:eastAsia="en-NZ"/>
              </w:rPr>
            </w:pPr>
          </w:p>
          <w:p w14:paraId="7359D613" w14:textId="693851DF" w:rsidR="00ED75DF" w:rsidRPr="00ED75DF" w:rsidRDefault="00ED75DF" w:rsidP="00ED75DF">
            <w:pPr>
              <w:spacing w:after="0" w:line="240" w:lineRule="auto"/>
              <w:ind w:right="709"/>
              <w:rPr>
                <w:rFonts w:cs="Arial"/>
                <w:b/>
                <w:bCs/>
                <w:szCs w:val="24"/>
                <w:lang w:eastAsia="en-NZ"/>
              </w:rPr>
            </w:pPr>
            <w:r w:rsidRPr="00ED75DF">
              <w:rPr>
                <w:rFonts w:cs="Arial"/>
                <w:b/>
                <w:bCs/>
                <w:szCs w:val="24"/>
                <w:lang w:eastAsia="en-NZ"/>
              </w:rPr>
              <w:t>The designated auditing agency response to these actions states:</w:t>
            </w:r>
          </w:p>
          <w:p w14:paraId="30A9D24C" w14:textId="7DF571DE" w:rsidR="00ED75DF" w:rsidRDefault="00ED75DF" w:rsidP="00ED75DF">
            <w:pPr>
              <w:spacing w:after="0" w:line="240" w:lineRule="auto"/>
              <w:ind w:right="709"/>
              <w:rPr>
                <w:rFonts w:cs="Arial"/>
                <w:szCs w:val="24"/>
                <w:lang w:eastAsia="en-NZ"/>
              </w:rPr>
            </w:pPr>
          </w:p>
          <w:p w14:paraId="4C1E3DB2" w14:textId="5F00FE13" w:rsidR="00ED75DF" w:rsidRPr="00ED75DF" w:rsidRDefault="008E2E42" w:rsidP="00ED75DF">
            <w:pPr>
              <w:spacing w:after="0" w:line="240" w:lineRule="auto"/>
              <w:ind w:right="709"/>
              <w:rPr>
                <w:rFonts w:cs="Arial"/>
                <w:szCs w:val="24"/>
                <w:lang w:eastAsia="en-NZ"/>
              </w:rPr>
            </w:pPr>
            <w:r>
              <w:rPr>
                <w:rFonts w:cs="Arial"/>
                <w:szCs w:val="24"/>
                <w:lang w:eastAsia="en-NZ"/>
              </w:rPr>
              <w:t>“</w:t>
            </w:r>
            <w:r w:rsidR="00ED75DF">
              <w:rPr>
                <w:rFonts w:cs="Arial"/>
                <w:szCs w:val="24"/>
                <w:lang w:eastAsia="en-NZ"/>
              </w:rPr>
              <w:t xml:space="preserve">Please briefly describe the action you have </w:t>
            </w:r>
            <w:r w:rsidR="00ED75DF">
              <w:rPr>
                <w:rFonts w:cs="Arial"/>
                <w:i/>
                <w:iCs/>
                <w:szCs w:val="24"/>
                <w:lang w:eastAsia="en-NZ"/>
              </w:rPr>
              <w:t>actually</w:t>
            </w:r>
            <w:r w:rsidR="00ED75DF">
              <w:rPr>
                <w:rFonts w:cs="Arial"/>
                <w:szCs w:val="24"/>
                <w:lang w:eastAsia="en-NZ"/>
              </w:rPr>
              <w:t xml:space="preserve"> taken to rectify the issue and </w:t>
            </w:r>
            <w:r w:rsidR="00ED75DF">
              <w:rPr>
                <w:rFonts w:cs="Arial"/>
                <w:szCs w:val="24"/>
                <w:u w:val="single"/>
                <w:lang w:eastAsia="en-NZ"/>
              </w:rPr>
              <w:t>provide the supporting documented evidence</w:t>
            </w:r>
            <w:r w:rsidR="00ED75DF">
              <w:rPr>
                <w:rFonts w:cs="Arial"/>
                <w:szCs w:val="24"/>
                <w:lang w:eastAsia="en-NZ"/>
              </w:rPr>
              <w:t xml:space="preserve"> (but no identifying personal information</w:t>
            </w:r>
            <w:r>
              <w:rPr>
                <w:rFonts w:cs="Arial"/>
                <w:szCs w:val="24"/>
                <w:lang w:eastAsia="en-NZ"/>
              </w:rPr>
              <w:t>).”</w:t>
            </w:r>
            <w:r w:rsidR="00ED75DF">
              <w:rPr>
                <w:rFonts w:cs="Arial"/>
                <w:szCs w:val="24"/>
                <w:lang w:eastAsia="en-NZ"/>
              </w:rPr>
              <w:t xml:space="preserve"> [emphasis existing]</w:t>
            </w:r>
          </w:p>
          <w:p w14:paraId="4742A040" w14:textId="77777777" w:rsidR="006751AF" w:rsidRDefault="006751AF" w:rsidP="00A76ED0">
            <w:pPr>
              <w:spacing w:after="0" w:line="240" w:lineRule="auto"/>
              <w:rPr>
                <w:rFonts w:cs="Arial"/>
                <w:szCs w:val="24"/>
                <w:lang w:eastAsia="en-NZ"/>
              </w:rPr>
            </w:pPr>
          </w:p>
          <w:p w14:paraId="22FDF431" w14:textId="77777777" w:rsidR="00ED75DF" w:rsidRDefault="00ED75DF" w:rsidP="00ED75DF">
            <w:pPr>
              <w:spacing w:after="0" w:line="240" w:lineRule="auto"/>
              <w:ind w:right="709"/>
              <w:rPr>
                <w:rFonts w:cs="Arial"/>
                <w:szCs w:val="24"/>
                <w:lang w:eastAsia="en-NZ"/>
              </w:rPr>
            </w:pPr>
            <w:r>
              <w:rPr>
                <w:rFonts w:cs="Arial"/>
                <w:b/>
                <w:bCs/>
                <w:szCs w:val="24"/>
                <w:lang w:eastAsia="en-NZ"/>
              </w:rPr>
              <w:t>Responses by Founders Care 27 March 2020</w:t>
            </w:r>
          </w:p>
          <w:p w14:paraId="7D5AD48C" w14:textId="038DCC34" w:rsidR="00545428" w:rsidRDefault="00545428" w:rsidP="00A76ED0">
            <w:pPr>
              <w:spacing w:after="0" w:line="240" w:lineRule="auto"/>
              <w:rPr>
                <w:rFonts w:cs="Arial"/>
                <w:szCs w:val="24"/>
                <w:lang w:eastAsia="en-NZ"/>
              </w:rPr>
            </w:pPr>
          </w:p>
          <w:p w14:paraId="71DF968B" w14:textId="49FCAB93" w:rsidR="00ED75DF" w:rsidRDefault="00542E20" w:rsidP="0049225F">
            <w:pPr>
              <w:pStyle w:val="ListParagraph"/>
              <w:numPr>
                <w:ilvl w:val="0"/>
                <w:numId w:val="7"/>
              </w:numPr>
              <w:spacing w:after="0" w:line="240" w:lineRule="auto"/>
              <w:rPr>
                <w:rFonts w:cs="Arial"/>
                <w:szCs w:val="24"/>
                <w:lang w:eastAsia="en-NZ"/>
              </w:rPr>
            </w:pPr>
            <w:r>
              <w:rPr>
                <w:rFonts w:cs="Arial"/>
                <w:szCs w:val="24"/>
                <w:lang w:eastAsia="en-NZ"/>
              </w:rPr>
              <w:t>The plan for 2020 onwards is Policies will be reviewed on a mont</w:t>
            </w:r>
            <w:r w:rsidR="008E2E42">
              <w:rPr>
                <w:rFonts w:cs="Arial"/>
                <w:szCs w:val="24"/>
                <w:lang w:eastAsia="en-NZ"/>
              </w:rPr>
              <w:t>h</w:t>
            </w:r>
            <w:r>
              <w:rPr>
                <w:rFonts w:cs="Arial"/>
                <w:szCs w:val="24"/>
                <w:lang w:eastAsia="en-NZ"/>
              </w:rPr>
              <w:t>ly basis in line with the current training topic</w:t>
            </w:r>
          </w:p>
          <w:p w14:paraId="08C92D39" w14:textId="2ADF4D03" w:rsidR="00542E20" w:rsidRDefault="00542E20" w:rsidP="0049225F">
            <w:pPr>
              <w:pStyle w:val="ListParagraph"/>
              <w:numPr>
                <w:ilvl w:val="0"/>
                <w:numId w:val="7"/>
              </w:numPr>
              <w:spacing w:after="0" w:line="240" w:lineRule="auto"/>
              <w:rPr>
                <w:rFonts w:cs="Arial"/>
                <w:szCs w:val="24"/>
                <w:lang w:eastAsia="en-NZ"/>
              </w:rPr>
            </w:pPr>
            <w:r>
              <w:rPr>
                <w:rFonts w:cs="Arial"/>
                <w:szCs w:val="24"/>
                <w:lang w:eastAsia="en-NZ"/>
              </w:rPr>
              <w:t>Due to COVID 19 and the workplace being locked down policies have been reviewed according to importance of information being shared with staff. E.g. infection control</w:t>
            </w:r>
          </w:p>
          <w:p w14:paraId="12F75D46" w14:textId="7D4EFDC4" w:rsidR="00542E20" w:rsidRDefault="00542E20" w:rsidP="0049225F">
            <w:pPr>
              <w:pStyle w:val="ListParagraph"/>
              <w:numPr>
                <w:ilvl w:val="0"/>
                <w:numId w:val="7"/>
              </w:numPr>
              <w:spacing w:after="0" w:line="240" w:lineRule="auto"/>
              <w:rPr>
                <w:rFonts w:cs="Arial"/>
                <w:szCs w:val="24"/>
                <w:lang w:eastAsia="en-NZ"/>
              </w:rPr>
            </w:pPr>
            <w:r>
              <w:rPr>
                <w:rFonts w:cs="Arial"/>
                <w:szCs w:val="24"/>
                <w:lang w:eastAsia="en-NZ"/>
              </w:rPr>
              <w:t>From March 2020 policies have and will be updated to reflec</w:t>
            </w:r>
            <w:r w:rsidR="008E2E42">
              <w:rPr>
                <w:rFonts w:cs="Arial"/>
                <w:szCs w:val="24"/>
                <w:lang w:eastAsia="en-NZ"/>
              </w:rPr>
              <w:t>t</w:t>
            </w:r>
            <w:r>
              <w:rPr>
                <w:rFonts w:cs="Arial"/>
                <w:szCs w:val="24"/>
                <w:lang w:eastAsia="en-NZ"/>
              </w:rPr>
              <w:t xml:space="preserve"> the 2008 HDSS standards</w:t>
            </w:r>
          </w:p>
          <w:p w14:paraId="46461B68" w14:textId="2D59F4AE" w:rsidR="00542E20" w:rsidRPr="00542E20" w:rsidRDefault="00542E20" w:rsidP="0049225F">
            <w:pPr>
              <w:pStyle w:val="ListParagraph"/>
              <w:numPr>
                <w:ilvl w:val="0"/>
                <w:numId w:val="7"/>
              </w:numPr>
              <w:spacing w:after="0" w:line="240" w:lineRule="auto"/>
              <w:rPr>
                <w:rFonts w:cs="Arial"/>
                <w:szCs w:val="24"/>
                <w:lang w:eastAsia="en-NZ"/>
              </w:rPr>
            </w:pPr>
            <w:r>
              <w:rPr>
                <w:rFonts w:cs="Arial"/>
                <w:szCs w:val="24"/>
                <w:lang w:eastAsia="en-NZ"/>
              </w:rPr>
              <w:t>The policy review table is being reviewed monthly to reflect policy updates and training for staff.</w:t>
            </w:r>
          </w:p>
          <w:p w14:paraId="26F6EC26" w14:textId="77777777" w:rsidR="00545428" w:rsidRDefault="00545428" w:rsidP="00A76ED0">
            <w:pPr>
              <w:spacing w:after="0" w:line="240" w:lineRule="auto"/>
              <w:rPr>
                <w:rFonts w:cs="Arial"/>
                <w:szCs w:val="24"/>
                <w:lang w:eastAsia="en-NZ"/>
              </w:rPr>
            </w:pPr>
          </w:p>
          <w:p w14:paraId="4F875882" w14:textId="6810A765" w:rsidR="00542E20" w:rsidRDefault="00542E20" w:rsidP="00542E20">
            <w:pPr>
              <w:spacing w:after="0" w:line="240" w:lineRule="auto"/>
              <w:ind w:right="709"/>
              <w:rPr>
                <w:rFonts w:cs="Arial"/>
                <w:szCs w:val="24"/>
                <w:lang w:eastAsia="en-NZ"/>
              </w:rPr>
            </w:pPr>
            <w:r w:rsidRPr="00ED75DF">
              <w:rPr>
                <w:rFonts w:cs="Arial"/>
                <w:b/>
                <w:bCs/>
                <w:szCs w:val="24"/>
                <w:lang w:eastAsia="en-NZ"/>
              </w:rPr>
              <w:t>The designated auditing agency response to these actions states</w:t>
            </w:r>
            <w:r>
              <w:rPr>
                <w:rFonts w:cs="Arial"/>
                <w:b/>
                <w:bCs/>
                <w:szCs w:val="24"/>
                <w:lang w:eastAsia="en-NZ"/>
              </w:rPr>
              <w:t xml:space="preserve"> in a letter dated 4 August 2020 (re the progress report of 27 March 2020)</w:t>
            </w:r>
          </w:p>
          <w:p w14:paraId="61F2BFCE" w14:textId="38B5342D" w:rsidR="00542E20" w:rsidRDefault="00542E20" w:rsidP="00542E20">
            <w:pPr>
              <w:spacing w:after="0" w:line="240" w:lineRule="auto"/>
              <w:ind w:right="709"/>
              <w:rPr>
                <w:rFonts w:cs="Arial"/>
                <w:szCs w:val="24"/>
                <w:lang w:eastAsia="en-NZ"/>
              </w:rPr>
            </w:pPr>
          </w:p>
          <w:p w14:paraId="1A9F833C" w14:textId="7D26DF26" w:rsidR="00542E20" w:rsidRDefault="008E2E42" w:rsidP="00542E20">
            <w:pPr>
              <w:spacing w:after="0" w:line="240" w:lineRule="auto"/>
              <w:ind w:right="709"/>
              <w:rPr>
                <w:rFonts w:cs="Arial"/>
                <w:szCs w:val="24"/>
                <w:lang w:eastAsia="en-NZ"/>
              </w:rPr>
            </w:pPr>
            <w:r>
              <w:rPr>
                <w:rFonts w:cs="Arial"/>
                <w:szCs w:val="24"/>
                <w:lang w:eastAsia="en-NZ"/>
              </w:rPr>
              <w:t>“</w:t>
            </w:r>
            <w:r w:rsidR="00542E20">
              <w:rPr>
                <w:rFonts w:cs="Arial"/>
                <w:szCs w:val="24"/>
                <w:lang w:eastAsia="en-NZ"/>
              </w:rPr>
              <w:t>The condition of your certificate has been fulfilled noting that the full attachment is fully verified at your next audit</w:t>
            </w:r>
            <w:r>
              <w:rPr>
                <w:rFonts w:cs="Arial"/>
                <w:szCs w:val="24"/>
                <w:lang w:eastAsia="en-NZ"/>
              </w:rPr>
              <w:t>”</w:t>
            </w:r>
            <w:r w:rsidR="00542E20">
              <w:rPr>
                <w:rFonts w:cs="Arial"/>
                <w:szCs w:val="24"/>
                <w:lang w:eastAsia="en-NZ"/>
              </w:rPr>
              <w:t>.</w:t>
            </w:r>
          </w:p>
          <w:p w14:paraId="7BCF0FC7" w14:textId="519D39BB" w:rsidR="00542E20" w:rsidRDefault="00542E20" w:rsidP="00542E20">
            <w:pPr>
              <w:spacing w:after="0" w:line="240" w:lineRule="auto"/>
              <w:ind w:right="709"/>
              <w:rPr>
                <w:rFonts w:cs="Arial"/>
                <w:szCs w:val="24"/>
                <w:lang w:eastAsia="en-NZ"/>
              </w:rPr>
            </w:pPr>
          </w:p>
          <w:p w14:paraId="17BC9F44" w14:textId="23549C82" w:rsidR="00542E20" w:rsidRDefault="00542E20" w:rsidP="00542E20">
            <w:pPr>
              <w:spacing w:after="0" w:line="240" w:lineRule="auto"/>
              <w:ind w:right="709"/>
              <w:rPr>
                <w:rFonts w:cs="Arial"/>
                <w:b/>
                <w:bCs/>
                <w:szCs w:val="24"/>
                <w:lang w:eastAsia="en-NZ"/>
              </w:rPr>
            </w:pPr>
            <w:r>
              <w:rPr>
                <w:rFonts w:cs="Arial"/>
                <w:b/>
                <w:bCs/>
                <w:szCs w:val="24"/>
                <w:lang w:eastAsia="en-NZ"/>
              </w:rPr>
              <w:t>Midpoint review of the corrective action noted above: 3</w:t>
            </w:r>
            <w:r w:rsidRPr="00542E20">
              <w:rPr>
                <w:rFonts w:cs="Arial"/>
                <w:b/>
                <w:bCs/>
                <w:szCs w:val="24"/>
                <w:vertAlign w:val="superscript"/>
                <w:lang w:eastAsia="en-NZ"/>
              </w:rPr>
              <w:t>rd</w:t>
            </w:r>
            <w:r>
              <w:rPr>
                <w:rFonts w:cs="Arial"/>
                <w:b/>
                <w:bCs/>
                <w:szCs w:val="24"/>
                <w:lang w:eastAsia="en-NZ"/>
              </w:rPr>
              <w:t xml:space="preserve"> February 2021 by SAMS</w:t>
            </w:r>
          </w:p>
          <w:p w14:paraId="0004E5B9" w14:textId="56ED8A0D" w:rsidR="00542E20" w:rsidRDefault="00542E20" w:rsidP="00542E20">
            <w:pPr>
              <w:spacing w:after="0" w:line="240" w:lineRule="auto"/>
              <w:ind w:right="709"/>
              <w:rPr>
                <w:rFonts w:cs="Arial"/>
                <w:szCs w:val="24"/>
                <w:lang w:eastAsia="en-NZ"/>
              </w:rPr>
            </w:pPr>
          </w:p>
          <w:p w14:paraId="71D5F621" w14:textId="5E51F4D9" w:rsidR="00542E20" w:rsidRDefault="00542E20" w:rsidP="0049225F">
            <w:pPr>
              <w:pStyle w:val="ListParagraph"/>
              <w:numPr>
                <w:ilvl w:val="0"/>
                <w:numId w:val="8"/>
              </w:numPr>
              <w:spacing w:after="0" w:line="240" w:lineRule="auto"/>
              <w:ind w:right="709"/>
              <w:rPr>
                <w:rFonts w:cs="Arial"/>
                <w:szCs w:val="24"/>
                <w:lang w:eastAsia="en-NZ"/>
              </w:rPr>
            </w:pPr>
            <w:r>
              <w:rPr>
                <w:rFonts w:cs="Arial"/>
                <w:szCs w:val="24"/>
                <w:lang w:eastAsia="en-NZ"/>
              </w:rPr>
              <w:t>We reviewed the completed medications policies and procedures documents and noted the relevant section 4.4.1 includes descriptions of the processes for using, charting and dispensing over the counter and as required over the counter medications.</w:t>
            </w:r>
          </w:p>
          <w:p w14:paraId="092B0B84" w14:textId="4BCD346E" w:rsidR="00542E20" w:rsidRDefault="00542E20" w:rsidP="0049225F">
            <w:pPr>
              <w:pStyle w:val="ListParagraph"/>
              <w:numPr>
                <w:ilvl w:val="0"/>
                <w:numId w:val="8"/>
              </w:numPr>
              <w:spacing w:after="0" w:line="240" w:lineRule="auto"/>
              <w:ind w:right="709"/>
              <w:rPr>
                <w:rFonts w:cs="Arial"/>
                <w:szCs w:val="24"/>
                <w:lang w:eastAsia="en-NZ"/>
              </w:rPr>
            </w:pPr>
            <w:r>
              <w:rPr>
                <w:rFonts w:cs="Arial"/>
                <w:szCs w:val="24"/>
                <w:lang w:eastAsia="en-NZ"/>
              </w:rPr>
              <w:t>We reviewed the doctors prescribing sheets regarding PRN (as required) medications including over the counter medications</w:t>
            </w:r>
          </w:p>
          <w:p w14:paraId="1A613DEC" w14:textId="654128E0" w:rsidR="00542E20" w:rsidRDefault="00542E20" w:rsidP="0049225F">
            <w:pPr>
              <w:pStyle w:val="ListParagraph"/>
              <w:numPr>
                <w:ilvl w:val="0"/>
                <w:numId w:val="8"/>
              </w:numPr>
              <w:spacing w:after="0" w:line="240" w:lineRule="auto"/>
              <w:ind w:right="709"/>
              <w:rPr>
                <w:rFonts w:cs="Arial"/>
                <w:szCs w:val="24"/>
                <w:lang w:eastAsia="en-NZ"/>
              </w:rPr>
            </w:pPr>
            <w:r>
              <w:rPr>
                <w:rFonts w:cs="Arial"/>
                <w:szCs w:val="24"/>
                <w:lang w:eastAsia="en-NZ"/>
              </w:rPr>
              <w:t>The medication folders provided information about all medications including PRN and over the counter medications.  This information contained information for drug use, side effects and drug interactions etc.</w:t>
            </w:r>
          </w:p>
          <w:p w14:paraId="0FCA0726" w14:textId="673193A2" w:rsidR="00542E20" w:rsidRDefault="00542E20" w:rsidP="0049225F">
            <w:pPr>
              <w:pStyle w:val="ListParagraph"/>
              <w:numPr>
                <w:ilvl w:val="0"/>
                <w:numId w:val="8"/>
              </w:numPr>
              <w:spacing w:after="0" w:line="240" w:lineRule="auto"/>
              <w:ind w:right="709"/>
              <w:rPr>
                <w:rFonts w:cs="Arial"/>
                <w:szCs w:val="24"/>
                <w:lang w:eastAsia="en-NZ"/>
              </w:rPr>
            </w:pPr>
            <w:r>
              <w:rPr>
                <w:rFonts w:cs="Arial"/>
                <w:szCs w:val="24"/>
                <w:lang w:eastAsia="en-NZ"/>
              </w:rPr>
              <w:t>We reviewed the PRN signing sheets</w:t>
            </w:r>
            <w:r w:rsidR="00F9726E">
              <w:rPr>
                <w:rFonts w:cs="Arial"/>
                <w:szCs w:val="24"/>
                <w:lang w:eastAsia="en-NZ"/>
              </w:rPr>
              <w:t>.</w:t>
            </w:r>
          </w:p>
          <w:p w14:paraId="73F9AD74" w14:textId="56A9098B" w:rsidR="00F9726E" w:rsidRDefault="00F9726E" w:rsidP="0049225F">
            <w:pPr>
              <w:pStyle w:val="ListParagraph"/>
              <w:numPr>
                <w:ilvl w:val="0"/>
                <w:numId w:val="8"/>
              </w:numPr>
              <w:spacing w:after="0" w:line="240" w:lineRule="auto"/>
              <w:ind w:right="709"/>
              <w:rPr>
                <w:rFonts w:cs="Arial"/>
                <w:szCs w:val="24"/>
                <w:lang w:eastAsia="en-NZ"/>
              </w:rPr>
            </w:pPr>
            <w:r>
              <w:rPr>
                <w:rFonts w:cs="Arial"/>
                <w:szCs w:val="24"/>
                <w:lang w:eastAsia="en-NZ"/>
              </w:rPr>
              <w:t>We reviewed the safe storage of medications</w:t>
            </w:r>
          </w:p>
          <w:p w14:paraId="2DDFF955" w14:textId="71D1835D" w:rsidR="00F9726E" w:rsidRDefault="00F9726E" w:rsidP="0049225F">
            <w:pPr>
              <w:pStyle w:val="ListParagraph"/>
              <w:numPr>
                <w:ilvl w:val="0"/>
                <w:numId w:val="8"/>
              </w:numPr>
              <w:spacing w:after="0" w:line="240" w:lineRule="auto"/>
              <w:ind w:right="709"/>
              <w:rPr>
                <w:rFonts w:cs="Arial"/>
                <w:szCs w:val="24"/>
                <w:lang w:eastAsia="en-NZ"/>
              </w:rPr>
            </w:pPr>
            <w:r>
              <w:rPr>
                <w:rFonts w:cs="Arial"/>
                <w:szCs w:val="24"/>
                <w:lang w:eastAsia="en-NZ"/>
              </w:rPr>
              <w:t>We reviewed medication use by dates were all current and procedures were in place to dispose of out of date medications</w:t>
            </w:r>
          </w:p>
          <w:p w14:paraId="0DA985B8" w14:textId="31055400" w:rsidR="00F9726E" w:rsidRDefault="00F9726E" w:rsidP="0049225F">
            <w:pPr>
              <w:pStyle w:val="ListParagraph"/>
              <w:numPr>
                <w:ilvl w:val="0"/>
                <w:numId w:val="8"/>
              </w:numPr>
              <w:spacing w:after="0" w:line="240" w:lineRule="auto"/>
              <w:ind w:right="709"/>
              <w:rPr>
                <w:rFonts w:cs="Arial"/>
                <w:szCs w:val="24"/>
                <w:lang w:eastAsia="en-NZ"/>
              </w:rPr>
            </w:pPr>
            <w:r>
              <w:rPr>
                <w:rFonts w:cs="Arial"/>
                <w:szCs w:val="24"/>
                <w:lang w:eastAsia="en-NZ"/>
              </w:rPr>
              <w:t>We reviewed staff training records with regard to new medication policies, the use of over the counter medications and annual medication refresher training (this was conducted by a RN)</w:t>
            </w:r>
          </w:p>
          <w:p w14:paraId="34744A5C" w14:textId="6E5B0A48" w:rsidR="00F9726E" w:rsidRDefault="00F9726E" w:rsidP="00F9726E">
            <w:pPr>
              <w:spacing w:after="0" w:line="240" w:lineRule="auto"/>
              <w:ind w:right="709"/>
              <w:rPr>
                <w:rFonts w:cs="Arial"/>
                <w:szCs w:val="24"/>
                <w:lang w:eastAsia="en-NZ"/>
              </w:rPr>
            </w:pPr>
          </w:p>
          <w:p w14:paraId="40D712E4" w14:textId="77777777" w:rsidR="007E612C" w:rsidRDefault="007E612C" w:rsidP="00F9726E">
            <w:pPr>
              <w:spacing w:after="0" w:line="240" w:lineRule="auto"/>
              <w:ind w:right="709"/>
              <w:rPr>
                <w:rFonts w:cs="Arial"/>
                <w:b/>
                <w:bCs/>
                <w:szCs w:val="24"/>
                <w:lang w:eastAsia="en-NZ"/>
              </w:rPr>
            </w:pPr>
          </w:p>
          <w:p w14:paraId="35A67068" w14:textId="6762431D" w:rsidR="00F9726E" w:rsidRDefault="00F9726E" w:rsidP="00F9726E">
            <w:pPr>
              <w:spacing w:after="0" w:line="240" w:lineRule="auto"/>
              <w:ind w:right="709"/>
              <w:rPr>
                <w:rFonts w:cs="Arial"/>
                <w:b/>
                <w:bCs/>
                <w:szCs w:val="24"/>
                <w:lang w:eastAsia="en-NZ"/>
              </w:rPr>
            </w:pPr>
            <w:bookmarkStart w:id="0" w:name="_GoBack"/>
            <w:bookmarkEnd w:id="0"/>
            <w:r>
              <w:rPr>
                <w:rFonts w:cs="Arial"/>
                <w:b/>
                <w:bCs/>
                <w:szCs w:val="24"/>
                <w:lang w:eastAsia="en-NZ"/>
              </w:rPr>
              <w:lastRenderedPageBreak/>
              <w:t>Conclusion</w:t>
            </w:r>
          </w:p>
          <w:p w14:paraId="3FB5A4E0" w14:textId="4B5F8128" w:rsidR="00F9726E" w:rsidRPr="00F9726E" w:rsidRDefault="00F9726E" w:rsidP="00F9726E">
            <w:pPr>
              <w:spacing w:after="0" w:line="240" w:lineRule="auto"/>
              <w:ind w:right="709"/>
              <w:rPr>
                <w:rFonts w:cs="Arial"/>
                <w:szCs w:val="24"/>
                <w:lang w:eastAsia="en-NZ"/>
              </w:rPr>
            </w:pPr>
            <w:r>
              <w:rPr>
                <w:rFonts w:cs="Arial"/>
                <w:szCs w:val="24"/>
                <w:lang w:eastAsia="en-NZ"/>
              </w:rPr>
              <w:t xml:space="preserve"> SAMS is satisfied the service has fulfilled the conditions of the corrective action</w:t>
            </w:r>
          </w:p>
          <w:p w14:paraId="285A853B" w14:textId="77777777" w:rsidR="00545428" w:rsidRDefault="00545428" w:rsidP="00A76ED0">
            <w:pPr>
              <w:spacing w:after="0" w:line="240" w:lineRule="auto"/>
              <w:rPr>
                <w:rFonts w:cs="Arial"/>
                <w:szCs w:val="24"/>
                <w:lang w:eastAsia="en-NZ"/>
              </w:rPr>
            </w:pPr>
          </w:p>
          <w:p w14:paraId="637D22E9" w14:textId="77777777" w:rsidR="00545428" w:rsidRDefault="00545428" w:rsidP="00A76ED0">
            <w:pPr>
              <w:spacing w:after="0" w:line="240" w:lineRule="auto"/>
              <w:rPr>
                <w:rFonts w:cs="Arial"/>
                <w:szCs w:val="24"/>
                <w:lang w:eastAsia="en-NZ"/>
              </w:rPr>
            </w:pPr>
          </w:p>
          <w:p w14:paraId="53E7061A" w14:textId="33B5E0C8" w:rsidR="00014485" w:rsidRPr="00014485" w:rsidRDefault="00014485" w:rsidP="00A76ED0">
            <w:pPr>
              <w:spacing w:after="0" w:line="240" w:lineRule="auto"/>
              <w:rPr>
                <w:rFonts w:cs="Arial"/>
                <w:b/>
                <w:bCs/>
                <w:szCs w:val="24"/>
                <w:lang w:eastAsia="en-NZ"/>
              </w:rPr>
            </w:pPr>
            <w:r>
              <w:rPr>
                <w:rFonts w:cs="Arial"/>
                <w:b/>
                <w:bCs/>
                <w:szCs w:val="24"/>
                <w:lang w:eastAsia="en-NZ"/>
              </w:rPr>
              <w:t>no further actions were indicated.</w:t>
            </w:r>
          </w:p>
          <w:p w14:paraId="207B7D70" w14:textId="011EBE10" w:rsidR="009B43B4" w:rsidRDefault="009B43B4" w:rsidP="00A76ED0">
            <w:pPr>
              <w:spacing w:after="0" w:line="240" w:lineRule="auto"/>
              <w:rPr>
                <w:rFonts w:cs="Arial"/>
                <w:szCs w:val="24"/>
                <w:lang w:eastAsia="en-NZ"/>
              </w:rPr>
            </w:pPr>
          </w:p>
          <w:p w14:paraId="6E915A43" w14:textId="77777777" w:rsidR="008A7624" w:rsidRPr="00CB0027" w:rsidRDefault="008A7624" w:rsidP="008A7624">
            <w:pPr>
              <w:pStyle w:val="ListParagraph"/>
              <w:spacing w:after="0" w:line="240" w:lineRule="auto"/>
            </w:pPr>
          </w:p>
          <w:p w14:paraId="5940A71D" w14:textId="77777777" w:rsidR="00CB0027" w:rsidRPr="004306C4" w:rsidRDefault="00CB0027" w:rsidP="000B041E">
            <w:pPr>
              <w:spacing w:after="0" w:line="240" w:lineRule="auto"/>
              <w:rPr>
                <w:rFonts w:cs="Arial"/>
                <w:b/>
                <w:szCs w:val="24"/>
                <w:lang w:eastAsia="en-NZ"/>
              </w:rPr>
            </w:pPr>
          </w:p>
        </w:tc>
      </w:tr>
    </w:tbl>
    <w:p w14:paraId="64E8C826" w14:textId="77777777" w:rsidR="00B55831" w:rsidRDefault="00B55831" w:rsidP="00985BAB">
      <w:pPr>
        <w:keepNext/>
        <w:keepLines/>
        <w:shd w:val="clear" w:color="auto" w:fill="D9D9D9" w:themeFill="background1" w:themeFillShade="D9"/>
        <w:spacing w:before="120" w:after="120"/>
        <w:outlineLvl w:val="1"/>
        <w:rPr>
          <w:rFonts w:eastAsia="Times New Roman" w:cs="Arial"/>
          <w:b/>
          <w:bCs/>
          <w:sz w:val="28"/>
          <w:szCs w:val="28"/>
          <w:lang w:eastAsia="en-NZ"/>
        </w:rPr>
      </w:pPr>
    </w:p>
    <w:sectPr w:rsidR="00B55831" w:rsidSect="00F903A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BC483" w14:textId="77777777" w:rsidR="00B64A94" w:rsidRDefault="00B64A94" w:rsidP="0026068C">
      <w:pPr>
        <w:spacing w:after="0" w:line="240" w:lineRule="auto"/>
      </w:pPr>
      <w:r>
        <w:separator/>
      </w:r>
    </w:p>
  </w:endnote>
  <w:endnote w:type="continuationSeparator" w:id="0">
    <w:p w14:paraId="63662822" w14:textId="77777777" w:rsidR="00B64A94" w:rsidRDefault="00B64A94"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813"/>
      <w:docPartObj>
        <w:docPartGallery w:val="Page Numbers (Bottom of Page)"/>
        <w:docPartUnique/>
      </w:docPartObj>
    </w:sdtPr>
    <w:sdtEndPr/>
    <w:sdtContent>
      <w:sdt>
        <w:sdtPr>
          <w:id w:val="565050523"/>
          <w:docPartObj>
            <w:docPartGallery w:val="Page Numbers (Top of Page)"/>
            <w:docPartUnique/>
          </w:docPartObj>
        </w:sdtPr>
        <w:sdtEndPr/>
        <w:sdtContent>
          <w:p w14:paraId="09B00841" w14:textId="77777777" w:rsidR="00B62AB5" w:rsidRDefault="00B62AB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E612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E612C">
              <w:rPr>
                <w:b/>
                <w:noProof/>
              </w:rPr>
              <w:t>5</w:t>
            </w:r>
            <w:r>
              <w:rPr>
                <w:b/>
                <w:sz w:val="24"/>
                <w:szCs w:val="24"/>
              </w:rPr>
              <w:fldChar w:fldCharType="end"/>
            </w:r>
          </w:p>
        </w:sdtContent>
      </w:sdt>
    </w:sdtContent>
  </w:sdt>
  <w:p w14:paraId="41394CE0" w14:textId="77777777" w:rsidR="00B62AB5" w:rsidRPr="00E47DB7" w:rsidRDefault="00B62AB5" w:rsidP="00E47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4AF73" w14:textId="77777777" w:rsidR="00B64A94" w:rsidRDefault="00B64A94" w:rsidP="0026068C">
      <w:pPr>
        <w:spacing w:after="0" w:line="240" w:lineRule="auto"/>
      </w:pPr>
      <w:r>
        <w:separator/>
      </w:r>
    </w:p>
  </w:footnote>
  <w:footnote w:type="continuationSeparator" w:id="0">
    <w:p w14:paraId="589A29D7" w14:textId="77777777" w:rsidR="00B64A94" w:rsidRDefault="00B64A94" w:rsidP="00260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D64AE" w14:textId="1AA7988A" w:rsidR="00B62AB5" w:rsidRDefault="00B62AB5" w:rsidP="00E47DB7">
    <w:pPr>
      <w:pStyle w:val="Header"/>
      <w:jc w:val="right"/>
    </w:pPr>
    <w:r w:rsidRPr="00A140CF">
      <w:rPr>
        <w:b/>
        <w:color w:val="FF0000"/>
      </w:rPr>
      <w:t>CONFIDENTIAL</w:t>
    </w:r>
    <w:r>
      <w:t xml:space="preserve"> </w:t>
    </w:r>
    <w:r w:rsidR="00951CB4">
      <w:t>–</w:t>
    </w:r>
    <w:r>
      <w:t xml:space="preserve"> </w:t>
    </w:r>
    <w:r w:rsidR="00951CB4">
      <w:t>Founders Care Trust - February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CBC"/>
    <w:multiLevelType w:val="hybridMultilevel"/>
    <w:tmpl w:val="C556F53E"/>
    <w:lvl w:ilvl="0" w:tplc="C0EEF3E8">
      <w:start w:val="1"/>
      <w:numFmt w:val="lowerRoman"/>
      <w:lvlText w:val="(%1)"/>
      <w:lvlJc w:val="left"/>
      <w:pPr>
        <w:ind w:left="1429" w:hanging="72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7A75E0"/>
    <w:multiLevelType w:val="hybridMultilevel"/>
    <w:tmpl w:val="CCA4543E"/>
    <w:lvl w:ilvl="0" w:tplc="C0EEF3E8">
      <w:start w:val="1"/>
      <w:numFmt w:val="lowerRoman"/>
      <w:lvlText w:val="(%1)"/>
      <w:lvlJc w:val="left"/>
      <w:pPr>
        <w:ind w:left="1429"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D3C20C9"/>
    <w:multiLevelType w:val="hybridMultilevel"/>
    <w:tmpl w:val="1058450C"/>
    <w:lvl w:ilvl="0" w:tplc="2958841E">
      <w:start w:val="1"/>
      <w:numFmt w:val="lowerRoman"/>
      <w:lvlText w:val="(%1)"/>
      <w:lvlJc w:val="left"/>
      <w:pPr>
        <w:ind w:left="1429" w:hanging="720"/>
      </w:pPr>
      <w:rPr>
        <w:rFonts w:cs="Calibri"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4">
    <w:nsid w:val="307A623C"/>
    <w:multiLevelType w:val="hybridMultilevel"/>
    <w:tmpl w:val="C3FE6696"/>
    <w:lvl w:ilvl="0" w:tplc="C0EEF3E8">
      <w:start w:val="1"/>
      <w:numFmt w:val="lowerRoman"/>
      <w:lvlText w:val="(%1)"/>
      <w:lvlJc w:val="left"/>
      <w:pPr>
        <w:ind w:left="1429"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84F7937"/>
    <w:multiLevelType w:val="hybridMultilevel"/>
    <w:tmpl w:val="20D27924"/>
    <w:lvl w:ilvl="0" w:tplc="C0EEF3E8">
      <w:start w:val="1"/>
      <w:numFmt w:val="lowerRoman"/>
      <w:lvlText w:val="(%1)"/>
      <w:lvlJc w:val="left"/>
      <w:pPr>
        <w:ind w:left="1429"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3B54844"/>
    <w:multiLevelType w:val="hybridMultilevel"/>
    <w:tmpl w:val="4CC809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3"/>
  </w:num>
  <w:num w:numId="5">
    <w:abstractNumId w:val="0"/>
  </w:num>
  <w:num w:numId="6">
    <w:abstractNumId w:val="4"/>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0A"/>
    <w:rsid w:val="000065AC"/>
    <w:rsid w:val="00010575"/>
    <w:rsid w:val="00013DC7"/>
    <w:rsid w:val="00014485"/>
    <w:rsid w:val="00021617"/>
    <w:rsid w:val="00035E2D"/>
    <w:rsid w:val="00037E3C"/>
    <w:rsid w:val="00053D3F"/>
    <w:rsid w:val="0006186F"/>
    <w:rsid w:val="00061BF7"/>
    <w:rsid w:val="00067922"/>
    <w:rsid w:val="00073EE8"/>
    <w:rsid w:val="000745F1"/>
    <w:rsid w:val="000766D6"/>
    <w:rsid w:val="00084253"/>
    <w:rsid w:val="00097979"/>
    <w:rsid w:val="000B02E0"/>
    <w:rsid w:val="000B041E"/>
    <w:rsid w:val="000B08ED"/>
    <w:rsid w:val="000B55B1"/>
    <w:rsid w:val="000B781B"/>
    <w:rsid w:val="000C5F00"/>
    <w:rsid w:val="000D405C"/>
    <w:rsid w:val="000E3711"/>
    <w:rsid w:val="000E3D1F"/>
    <w:rsid w:val="000E559D"/>
    <w:rsid w:val="000E5F6F"/>
    <w:rsid w:val="000F4271"/>
    <w:rsid w:val="000F457F"/>
    <w:rsid w:val="000F4F64"/>
    <w:rsid w:val="000F7489"/>
    <w:rsid w:val="000F78B1"/>
    <w:rsid w:val="0010022E"/>
    <w:rsid w:val="00104A11"/>
    <w:rsid w:val="0010748C"/>
    <w:rsid w:val="00111839"/>
    <w:rsid w:val="00112BFF"/>
    <w:rsid w:val="001139E4"/>
    <w:rsid w:val="00114897"/>
    <w:rsid w:val="00117F1E"/>
    <w:rsid w:val="00121A0A"/>
    <w:rsid w:val="00122D24"/>
    <w:rsid w:val="00131A10"/>
    <w:rsid w:val="00133AF7"/>
    <w:rsid w:val="0013483D"/>
    <w:rsid w:val="00136176"/>
    <w:rsid w:val="00140D98"/>
    <w:rsid w:val="001460CB"/>
    <w:rsid w:val="00150CF3"/>
    <w:rsid w:val="00151ABB"/>
    <w:rsid w:val="00155345"/>
    <w:rsid w:val="00157267"/>
    <w:rsid w:val="00162448"/>
    <w:rsid w:val="001638C3"/>
    <w:rsid w:val="001645D6"/>
    <w:rsid w:val="00166974"/>
    <w:rsid w:val="00170CA0"/>
    <w:rsid w:val="00171266"/>
    <w:rsid w:val="00180274"/>
    <w:rsid w:val="00181844"/>
    <w:rsid w:val="00181A4B"/>
    <w:rsid w:val="00186288"/>
    <w:rsid w:val="0019191F"/>
    <w:rsid w:val="001969FE"/>
    <w:rsid w:val="001A5DD0"/>
    <w:rsid w:val="001A77BB"/>
    <w:rsid w:val="001B0E36"/>
    <w:rsid w:val="001B6A8F"/>
    <w:rsid w:val="001C6259"/>
    <w:rsid w:val="001C7368"/>
    <w:rsid w:val="001D1894"/>
    <w:rsid w:val="001D4A0D"/>
    <w:rsid w:val="001D4B8B"/>
    <w:rsid w:val="001D7198"/>
    <w:rsid w:val="001E2B11"/>
    <w:rsid w:val="0020182A"/>
    <w:rsid w:val="002019B6"/>
    <w:rsid w:val="00207454"/>
    <w:rsid w:val="00214BFC"/>
    <w:rsid w:val="002172C5"/>
    <w:rsid w:val="00230762"/>
    <w:rsid w:val="002361BE"/>
    <w:rsid w:val="00237148"/>
    <w:rsid w:val="00240B24"/>
    <w:rsid w:val="0024430E"/>
    <w:rsid w:val="00246CD6"/>
    <w:rsid w:val="00246DF6"/>
    <w:rsid w:val="00247754"/>
    <w:rsid w:val="002509C0"/>
    <w:rsid w:val="00250D40"/>
    <w:rsid w:val="002514B4"/>
    <w:rsid w:val="00252915"/>
    <w:rsid w:val="0025312D"/>
    <w:rsid w:val="002556BD"/>
    <w:rsid w:val="002560B4"/>
    <w:rsid w:val="0026068C"/>
    <w:rsid w:val="002616FB"/>
    <w:rsid w:val="002639F3"/>
    <w:rsid w:val="00266449"/>
    <w:rsid w:val="002669F9"/>
    <w:rsid w:val="00271EC7"/>
    <w:rsid w:val="00281C72"/>
    <w:rsid w:val="00283F26"/>
    <w:rsid w:val="00291B63"/>
    <w:rsid w:val="00293814"/>
    <w:rsid w:val="00293A83"/>
    <w:rsid w:val="002A4956"/>
    <w:rsid w:val="002B0D91"/>
    <w:rsid w:val="002B6189"/>
    <w:rsid w:val="002B6299"/>
    <w:rsid w:val="002D0824"/>
    <w:rsid w:val="002D3A27"/>
    <w:rsid w:val="002D53F4"/>
    <w:rsid w:val="002D7D72"/>
    <w:rsid w:val="002E198D"/>
    <w:rsid w:val="002F0D5B"/>
    <w:rsid w:val="002F1388"/>
    <w:rsid w:val="002F7A41"/>
    <w:rsid w:val="00306749"/>
    <w:rsid w:val="00306FE6"/>
    <w:rsid w:val="00310565"/>
    <w:rsid w:val="003127CE"/>
    <w:rsid w:val="003146A4"/>
    <w:rsid w:val="00320C67"/>
    <w:rsid w:val="00325489"/>
    <w:rsid w:val="003265FE"/>
    <w:rsid w:val="00341965"/>
    <w:rsid w:val="00341EBA"/>
    <w:rsid w:val="003669CE"/>
    <w:rsid w:val="00367C9C"/>
    <w:rsid w:val="003831C2"/>
    <w:rsid w:val="0038567A"/>
    <w:rsid w:val="00387FE1"/>
    <w:rsid w:val="00391904"/>
    <w:rsid w:val="00392877"/>
    <w:rsid w:val="00394BF1"/>
    <w:rsid w:val="003960DC"/>
    <w:rsid w:val="00396253"/>
    <w:rsid w:val="0039735D"/>
    <w:rsid w:val="003A24E4"/>
    <w:rsid w:val="003A7F27"/>
    <w:rsid w:val="003B000E"/>
    <w:rsid w:val="003B00CD"/>
    <w:rsid w:val="003B268A"/>
    <w:rsid w:val="003B5FFC"/>
    <w:rsid w:val="003C2496"/>
    <w:rsid w:val="003C25ED"/>
    <w:rsid w:val="003E02D6"/>
    <w:rsid w:val="003E50E3"/>
    <w:rsid w:val="003E6181"/>
    <w:rsid w:val="003F4EEB"/>
    <w:rsid w:val="003F52CB"/>
    <w:rsid w:val="003F5A2D"/>
    <w:rsid w:val="003F7486"/>
    <w:rsid w:val="004104ED"/>
    <w:rsid w:val="00410814"/>
    <w:rsid w:val="0041102E"/>
    <w:rsid w:val="004116CE"/>
    <w:rsid w:val="00414154"/>
    <w:rsid w:val="00424770"/>
    <w:rsid w:val="00426BCE"/>
    <w:rsid w:val="004306C4"/>
    <w:rsid w:val="00433ADB"/>
    <w:rsid w:val="00435695"/>
    <w:rsid w:val="004429D1"/>
    <w:rsid w:val="00446711"/>
    <w:rsid w:val="00451BA8"/>
    <w:rsid w:val="004540F6"/>
    <w:rsid w:val="00460FDC"/>
    <w:rsid w:val="00461934"/>
    <w:rsid w:val="00482357"/>
    <w:rsid w:val="00490AF8"/>
    <w:rsid w:val="0049225F"/>
    <w:rsid w:val="004A1C07"/>
    <w:rsid w:val="004A4388"/>
    <w:rsid w:val="004C42FF"/>
    <w:rsid w:val="004F41F0"/>
    <w:rsid w:val="004F5D7C"/>
    <w:rsid w:val="00501093"/>
    <w:rsid w:val="00501C0A"/>
    <w:rsid w:val="00506EDC"/>
    <w:rsid w:val="005104D1"/>
    <w:rsid w:val="0051297F"/>
    <w:rsid w:val="0051346B"/>
    <w:rsid w:val="0051383F"/>
    <w:rsid w:val="00524628"/>
    <w:rsid w:val="005250D0"/>
    <w:rsid w:val="005315C4"/>
    <w:rsid w:val="005343CA"/>
    <w:rsid w:val="00537E70"/>
    <w:rsid w:val="005405F5"/>
    <w:rsid w:val="00542E20"/>
    <w:rsid w:val="00545428"/>
    <w:rsid w:val="005454C3"/>
    <w:rsid w:val="0055072F"/>
    <w:rsid w:val="00564C17"/>
    <w:rsid w:val="00570C52"/>
    <w:rsid w:val="00571976"/>
    <w:rsid w:val="005738F3"/>
    <w:rsid w:val="005753D6"/>
    <w:rsid w:val="0057690F"/>
    <w:rsid w:val="005866C8"/>
    <w:rsid w:val="00586883"/>
    <w:rsid w:val="00586898"/>
    <w:rsid w:val="00595F18"/>
    <w:rsid w:val="0059659C"/>
    <w:rsid w:val="005A4467"/>
    <w:rsid w:val="005A58D4"/>
    <w:rsid w:val="005A6B99"/>
    <w:rsid w:val="005B4BD4"/>
    <w:rsid w:val="005B784D"/>
    <w:rsid w:val="005C0E30"/>
    <w:rsid w:val="005D3702"/>
    <w:rsid w:val="005F1510"/>
    <w:rsid w:val="005F2FDE"/>
    <w:rsid w:val="005F4398"/>
    <w:rsid w:val="005F7454"/>
    <w:rsid w:val="0060553E"/>
    <w:rsid w:val="0060582E"/>
    <w:rsid w:val="00614A2E"/>
    <w:rsid w:val="00617C56"/>
    <w:rsid w:val="00620F8A"/>
    <w:rsid w:val="00621F07"/>
    <w:rsid w:val="0062325E"/>
    <w:rsid w:val="006235A8"/>
    <w:rsid w:val="0062616B"/>
    <w:rsid w:val="006367FE"/>
    <w:rsid w:val="0064086D"/>
    <w:rsid w:val="006412D0"/>
    <w:rsid w:val="006428B8"/>
    <w:rsid w:val="00661B70"/>
    <w:rsid w:val="00665B16"/>
    <w:rsid w:val="006708CA"/>
    <w:rsid w:val="006713C0"/>
    <w:rsid w:val="006751AF"/>
    <w:rsid w:val="00676B2C"/>
    <w:rsid w:val="006810D1"/>
    <w:rsid w:val="006845E7"/>
    <w:rsid w:val="00684DCC"/>
    <w:rsid w:val="0068714D"/>
    <w:rsid w:val="00693B3E"/>
    <w:rsid w:val="0069691E"/>
    <w:rsid w:val="006A45E5"/>
    <w:rsid w:val="006A6D43"/>
    <w:rsid w:val="006B1408"/>
    <w:rsid w:val="006B2BC4"/>
    <w:rsid w:val="006C47DA"/>
    <w:rsid w:val="006C5F95"/>
    <w:rsid w:val="006C6775"/>
    <w:rsid w:val="006D0242"/>
    <w:rsid w:val="006D25EA"/>
    <w:rsid w:val="006D40A7"/>
    <w:rsid w:val="006D4490"/>
    <w:rsid w:val="006E031C"/>
    <w:rsid w:val="006E33B1"/>
    <w:rsid w:val="006F36B3"/>
    <w:rsid w:val="006F6523"/>
    <w:rsid w:val="00720C56"/>
    <w:rsid w:val="00724FDF"/>
    <w:rsid w:val="00733A30"/>
    <w:rsid w:val="007405D9"/>
    <w:rsid w:val="0074358B"/>
    <w:rsid w:val="007444A4"/>
    <w:rsid w:val="0074723A"/>
    <w:rsid w:val="0075328E"/>
    <w:rsid w:val="00755863"/>
    <w:rsid w:val="007577DF"/>
    <w:rsid w:val="00757EA8"/>
    <w:rsid w:val="00771AF1"/>
    <w:rsid w:val="007737FE"/>
    <w:rsid w:val="007916A1"/>
    <w:rsid w:val="007962D4"/>
    <w:rsid w:val="00796367"/>
    <w:rsid w:val="00796EE9"/>
    <w:rsid w:val="007A50C1"/>
    <w:rsid w:val="007A51AC"/>
    <w:rsid w:val="007A6FD6"/>
    <w:rsid w:val="007B14F6"/>
    <w:rsid w:val="007B7B00"/>
    <w:rsid w:val="007B7D15"/>
    <w:rsid w:val="007C2098"/>
    <w:rsid w:val="007C20F1"/>
    <w:rsid w:val="007C4D82"/>
    <w:rsid w:val="007C63CF"/>
    <w:rsid w:val="007D6EEF"/>
    <w:rsid w:val="007E612C"/>
    <w:rsid w:val="007E7084"/>
    <w:rsid w:val="007F3B44"/>
    <w:rsid w:val="0080026C"/>
    <w:rsid w:val="008025A6"/>
    <w:rsid w:val="0080789C"/>
    <w:rsid w:val="00810585"/>
    <w:rsid w:val="00810C7B"/>
    <w:rsid w:val="008324E8"/>
    <w:rsid w:val="00842432"/>
    <w:rsid w:val="00843187"/>
    <w:rsid w:val="00845BDB"/>
    <w:rsid w:val="00846864"/>
    <w:rsid w:val="00847E19"/>
    <w:rsid w:val="008510C3"/>
    <w:rsid w:val="00864A76"/>
    <w:rsid w:val="008653E0"/>
    <w:rsid w:val="00875021"/>
    <w:rsid w:val="008757D4"/>
    <w:rsid w:val="00875B36"/>
    <w:rsid w:val="00882066"/>
    <w:rsid w:val="008863FE"/>
    <w:rsid w:val="008874D9"/>
    <w:rsid w:val="00893B1D"/>
    <w:rsid w:val="00894642"/>
    <w:rsid w:val="008966CD"/>
    <w:rsid w:val="008A4063"/>
    <w:rsid w:val="008A7624"/>
    <w:rsid w:val="008B7F1E"/>
    <w:rsid w:val="008C085D"/>
    <w:rsid w:val="008C3904"/>
    <w:rsid w:val="008C486D"/>
    <w:rsid w:val="008D381C"/>
    <w:rsid w:val="008D5E0E"/>
    <w:rsid w:val="008D625B"/>
    <w:rsid w:val="008E2E42"/>
    <w:rsid w:val="00905F24"/>
    <w:rsid w:val="0090706B"/>
    <w:rsid w:val="009138C8"/>
    <w:rsid w:val="009216B5"/>
    <w:rsid w:val="009256FC"/>
    <w:rsid w:val="0092714A"/>
    <w:rsid w:val="0093345C"/>
    <w:rsid w:val="00940D72"/>
    <w:rsid w:val="00951CB4"/>
    <w:rsid w:val="00952D8D"/>
    <w:rsid w:val="00961CAB"/>
    <w:rsid w:val="00964918"/>
    <w:rsid w:val="0096601F"/>
    <w:rsid w:val="00971C7C"/>
    <w:rsid w:val="0098236F"/>
    <w:rsid w:val="00983C4E"/>
    <w:rsid w:val="00985BAB"/>
    <w:rsid w:val="009866FE"/>
    <w:rsid w:val="009A34D9"/>
    <w:rsid w:val="009A7759"/>
    <w:rsid w:val="009B2E59"/>
    <w:rsid w:val="009B43B4"/>
    <w:rsid w:val="009B6E68"/>
    <w:rsid w:val="009B7172"/>
    <w:rsid w:val="009B7ED6"/>
    <w:rsid w:val="009C0FF5"/>
    <w:rsid w:val="009C1184"/>
    <w:rsid w:val="009C17EE"/>
    <w:rsid w:val="009C2A79"/>
    <w:rsid w:val="009C3C48"/>
    <w:rsid w:val="009C7077"/>
    <w:rsid w:val="009C73E0"/>
    <w:rsid w:val="009C7854"/>
    <w:rsid w:val="009D2CCA"/>
    <w:rsid w:val="009D2EEA"/>
    <w:rsid w:val="009D354E"/>
    <w:rsid w:val="009D672C"/>
    <w:rsid w:val="009D7087"/>
    <w:rsid w:val="009E03FD"/>
    <w:rsid w:val="009E239D"/>
    <w:rsid w:val="009E40D4"/>
    <w:rsid w:val="009E53C8"/>
    <w:rsid w:val="009F431B"/>
    <w:rsid w:val="009F6481"/>
    <w:rsid w:val="00A00FCD"/>
    <w:rsid w:val="00A012B6"/>
    <w:rsid w:val="00A04EAB"/>
    <w:rsid w:val="00A04F9A"/>
    <w:rsid w:val="00A06D09"/>
    <w:rsid w:val="00A140CF"/>
    <w:rsid w:val="00A17E28"/>
    <w:rsid w:val="00A2279F"/>
    <w:rsid w:val="00A25CF4"/>
    <w:rsid w:val="00A27FFA"/>
    <w:rsid w:val="00A31E09"/>
    <w:rsid w:val="00A33808"/>
    <w:rsid w:val="00A40FB4"/>
    <w:rsid w:val="00A41B55"/>
    <w:rsid w:val="00A45838"/>
    <w:rsid w:val="00A47683"/>
    <w:rsid w:val="00A51E48"/>
    <w:rsid w:val="00A56EF4"/>
    <w:rsid w:val="00A621B8"/>
    <w:rsid w:val="00A645DA"/>
    <w:rsid w:val="00A66AD4"/>
    <w:rsid w:val="00A73CF6"/>
    <w:rsid w:val="00A74C1C"/>
    <w:rsid w:val="00A76ED0"/>
    <w:rsid w:val="00A87512"/>
    <w:rsid w:val="00A91423"/>
    <w:rsid w:val="00AA29EC"/>
    <w:rsid w:val="00AA2CAD"/>
    <w:rsid w:val="00AA4798"/>
    <w:rsid w:val="00AA4D15"/>
    <w:rsid w:val="00AA65E7"/>
    <w:rsid w:val="00AA7E28"/>
    <w:rsid w:val="00AD2921"/>
    <w:rsid w:val="00AD3715"/>
    <w:rsid w:val="00AE5063"/>
    <w:rsid w:val="00AF3065"/>
    <w:rsid w:val="00AF5DCA"/>
    <w:rsid w:val="00B05485"/>
    <w:rsid w:val="00B20365"/>
    <w:rsid w:val="00B25116"/>
    <w:rsid w:val="00B26FE4"/>
    <w:rsid w:val="00B27B4D"/>
    <w:rsid w:val="00B36849"/>
    <w:rsid w:val="00B518AE"/>
    <w:rsid w:val="00B55831"/>
    <w:rsid w:val="00B57D19"/>
    <w:rsid w:val="00B61E83"/>
    <w:rsid w:val="00B62AB5"/>
    <w:rsid w:val="00B64A94"/>
    <w:rsid w:val="00B678BB"/>
    <w:rsid w:val="00B75771"/>
    <w:rsid w:val="00B76D0C"/>
    <w:rsid w:val="00B8282C"/>
    <w:rsid w:val="00B87F64"/>
    <w:rsid w:val="00B93C64"/>
    <w:rsid w:val="00B9432A"/>
    <w:rsid w:val="00BA646B"/>
    <w:rsid w:val="00BA7359"/>
    <w:rsid w:val="00BB11D5"/>
    <w:rsid w:val="00BB14C8"/>
    <w:rsid w:val="00BB441A"/>
    <w:rsid w:val="00BC6323"/>
    <w:rsid w:val="00BC7D15"/>
    <w:rsid w:val="00BD58CC"/>
    <w:rsid w:val="00BE2E04"/>
    <w:rsid w:val="00C0325C"/>
    <w:rsid w:val="00C0676A"/>
    <w:rsid w:val="00C10E81"/>
    <w:rsid w:val="00C1486E"/>
    <w:rsid w:val="00C16E21"/>
    <w:rsid w:val="00C23007"/>
    <w:rsid w:val="00C25F9A"/>
    <w:rsid w:val="00C4119B"/>
    <w:rsid w:val="00C43153"/>
    <w:rsid w:val="00C47D8C"/>
    <w:rsid w:val="00C52922"/>
    <w:rsid w:val="00C5526F"/>
    <w:rsid w:val="00C566C7"/>
    <w:rsid w:val="00C80102"/>
    <w:rsid w:val="00C8044E"/>
    <w:rsid w:val="00C86C52"/>
    <w:rsid w:val="00C91B35"/>
    <w:rsid w:val="00C938EB"/>
    <w:rsid w:val="00C93E35"/>
    <w:rsid w:val="00C93F34"/>
    <w:rsid w:val="00C94235"/>
    <w:rsid w:val="00C953FE"/>
    <w:rsid w:val="00C95EEB"/>
    <w:rsid w:val="00CA1143"/>
    <w:rsid w:val="00CB0027"/>
    <w:rsid w:val="00CB0C03"/>
    <w:rsid w:val="00CB20C6"/>
    <w:rsid w:val="00CB39A0"/>
    <w:rsid w:val="00CB3E7C"/>
    <w:rsid w:val="00CB4907"/>
    <w:rsid w:val="00CB5003"/>
    <w:rsid w:val="00CD3487"/>
    <w:rsid w:val="00CD4C46"/>
    <w:rsid w:val="00CE30E4"/>
    <w:rsid w:val="00CE68B3"/>
    <w:rsid w:val="00CF3B3E"/>
    <w:rsid w:val="00CF47E9"/>
    <w:rsid w:val="00CF69AE"/>
    <w:rsid w:val="00D11186"/>
    <w:rsid w:val="00D16939"/>
    <w:rsid w:val="00D2007B"/>
    <w:rsid w:val="00D23DD5"/>
    <w:rsid w:val="00D32A9D"/>
    <w:rsid w:val="00D44150"/>
    <w:rsid w:val="00D45CB0"/>
    <w:rsid w:val="00D609BF"/>
    <w:rsid w:val="00D65E3A"/>
    <w:rsid w:val="00D77B8E"/>
    <w:rsid w:val="00D872E4"/>
    <w:rsid w:val="00D87A8C"/>
    <w:rsid w:val="00D91035"/>
    <w:rsid w:val="00D91D56"/>
    <w:rsid w:val="00D92E82"/>
    <w:rsid w:val="00D931C3"/>
    <w:rsid w:val="00DA2DA9"/>
    <w:rsid w:val="00DB5508"/>
    <w:rsid w:val="00DB6412"/>
    <w:rsid w:val="00DC15D0"/>
    <w:rsid w:val="00DD0806"/>
    <w:rsid w:val="00DD22B8"/>
    <w:rsid w:val="00DD69A8"/>
    <w:rsid w:val="00DE0BD1"/>
    <w:rsid w:val="00DE434E"/>
    <w:rsid w:val="00DE648E"/>
    <w:rsid w:val="00DE6770"/>
    <w:rsid w:val="00E02F90"/>
    <w:rsid w:val="00E04687"/>
    <w:rsid w:val="00E129B8"/>
    <w:rsid w:val="00E17155"/>
    <w:rsid w:val="00E17FBC"/>
    <w:rsid w:val="00E22854"/>
    <w:rsid w:val="00E301D7"/>
    <w:rsid w:val="00E30465"/>
    <w:rsid w:val="00E340F4"/>
    <w:rsid w:val="00E34843"/>
    <w:rsid w:val="00E35744"/>
    <w:rsid w:val="00E4029A"/>
    <w:rsid w:val="00E402F5"/>
    <w:rsid w:val="00E42499"/>
    <w:rsid w:val="00E43D3A"/>
    <w:rsid w:val="00E461BF"/>
    <w:rsid w:val="00E47DB7"/>
    <w:rsid w:val="00E574D1"/>
    <w:rsid w:val="00E579F3"/>
    <w:rsid w:val="00E62274"/>
    <w:rsid w:val="00E62B6A"/>
    <w:rsid w:val="00E6433D"/>
    <w:rsid w:val="00E8112D"/>
    <w:rsid w:val="00E863E4"/>
    <w:rsid w:val="00E946D4"/>
    <w:rsid w:val="00E96E8B"/>
    <w:rsid w:val="00EA01BC"/>
    <w:rsid w:val="00EB2518"/>
    <w:rsid w:val="00EB28D1"/>
    <w:rsid w:val="00EC252F"/>
    <w:rsid w:val="00EC2B14"/>
    <w:rsid w:val="00ED0C9A"/>
    <w:rsid w:val="00ED4824"/>
    <w:rsid w:val="00ED75DF"/>
    <w:rsid w:val="00EE11A0"/>
    <w:rsid w:val="00EE5F78"/>
    <w:rsid w:val="00EE680B"/>
    <w:rsid w:val="00EF750A"/>
    <w:rsid w:val="00F003C5"/>
    <w:rsid w:val="00F046DF"/>
    <w:rsid w:val="00F107F0"/>
    <w:rsid w:val="00F11CB4"/>
    <w:rsid w:val="00F13550"/>
    <w:rsid w:val="00F138A6"/>
    <w:rsid w:val="00F178F8"/>
    <w:rsid w:val="00F21308"/>
    <w:rsid w:val="00F2202C"/>
    <w:rsid w:val="00F23D1C"/>
    <w:rsid w:val="00F264AE"/>
    <w:rsid w:val="00F303BE"/>
    <w:rsid w:val="00F31CA8"/>
    <w:rsid w:val="00F37154"/>
    <w:rsid w:val="00F40356"/>
    <w:rsid w:val="00F42414"/>
    <w:rsid w:val="00F44323"/>
    <w:rsid w:val="00F44429"/>
    <w:rsid w:val="00F47101"/>
    <w:rsid w:val="00F534A4"/>
    <w:rsid w:val="00F643B4"/>
    <w:rsid w:val="00F6694E"/>
    <w:rsid w:val="00F74E7B"/>
    <w:rsid w:val="00F76BDA"/>
    <w:rsid w:val="00F8064D"/>
    <w:rsid w:val="00F811E0"/>
    <w:rsid w:val="00F8619C"/>
    <w:rsid w:val="00F87C57"/>
    <w:rsid w:val="00F903AB"/>
    <w:rsid w:val="00F930F1"/>
    <w:rsid w:val="00F9726E"/>
    <w:rsid w:val="00FA2175"/>
    <w:rsid w:val="00FA2813"/>
    <w:rsid w:val="00FA326C"/>
    <w:rsid w:val="00FB2567"/>
    <w:rsid w:val="00FB5437"/>
    <w:rsid w:val="00FB7871"/>
    <w:rsid w:val="00FC12DC"/>
    <w:rsid w:val="00FC76CF"/>
    <w:rsid w:val="00FD5A0D"/>
    <w:rsid w:val="00FD6799"/>
    <w:rsid w:val="00FE65F6"/>
    <w:rsid w:val="00FF13AC"/>
    <w:rsid w:val="00FF21B0"/>
    <w:rsid w:val="00FF26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BDA"/>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85"/>
    <w:pPr>
      <w:ind w:left="720"/>
      <w:contextualSpacing/>
    </w:pPr>
  </w:style>
  <w:style w:type="character" w:styleId="PlaceholderText">
    <w:name w:val="Placeholder Text"/>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styleId="List3">
    <w:name w:val="List 3"/>
    <w:basedOn w:val="Normal"/>
    <w:semiHidden/>
    <w:unhideWhenUsed/>
    <w:rsid w:val="00247754"/>
    <w:pPr>
      <w:spacing w:after="0" w:line="240" w:lineRule="auto"/>
      <w:ind w:left="849" w:hanging="283"/>
      <w:contextualSpacing/>
    </w:pPr>
    <w:rPr>
      <w:rFonts w:ascii="Times New Roman" w:eastAsia="Times New Roman" w:hAnsi="Times New Roman"/>
      <w:sz w:val="20"/>
      <w:szCs w:val="20"/>
      <w:lang w:val="en-GB" w:eastAsia="en-NZ"/>
    </w:rPr>
  </w:style>
  <w:style w:type="character" w:styleId="CommentReference">
    <w:name w:val="annotation reference"/>
    <w:basedOn w:val="DefaultParagraphFont"/>
    <w:uiPriority w:val="99"/>
    <w:semiHidden/>
    <w:unhideWhenUsed/>
    <w:rsid w:val="00D91035"/>
    <w:rPr>
      <w:sz w:val="16"/>
      <w:szCs w:val="16"/>
    </w:rPr>
  </w:style>
  <w:style w:type="paragraph" w:styleId="CommentText">
    <w:name w:val="annotation text"/>
    <w:basedOn w:val="Normal"/>
    <w:link w:val="CommentTextChar"/>
    <w:uiPriority w:val="99"/>
    <w:semiHidden/>
    <w:unhideWhenUsed/>
    <w:rsid w:val="00D91035"/>
    <w:pPr>
      <w:spacing w:line="240" w:lineRule="auto"/>
    </w:pPr>
    <w:rPr>
      <w:sz w:val="20"/>
      <w:szCs w:val="20"/>
    </w:rPr>
  </w:style>
  <w:style w:type="character" w:customStyle="1" w:styleId="CommentTextChar">
    <w:name w:val="Comment Text Char"/>
    <w:basedOn w:val="DefaultParagraphFont"/>
    <w:link w:val="CommentText"/>
    <w:uiPriority w:val="99"/>
    <w:semiHidden/>
    <w:rsid w:val="00D91035"/>
    <w:rPr>
      <w:lang w:eastAsia="en-US"/>
    </w:rPr>
  </w:style>
  <w:style w:type="paragraph" w:styleId="CommentSubject">
    <w:name w:val="annotation subject"/>
    <w:basedOn w:val="CommentText"/>
    <w:next w:val="CommentText"/>
    <w:link w:val="CommentSubjectChar"/>
    <w:uiPriority w:val="99"/>
    <w:semiHidden/>
    <w:unhideWhenUsed/>
    <w:rsid w:val="00D91035"/>
    <w:rPr>
      <w:b/>
      <w:bCs/>
    </w:rPr>
  </w:style>
  <w:style w:type="character" w:customStyle="1" w:styleId="CommentSubjectChar">
    <w:name w:val="Comment Subject Char"/>
    <w:basedOn w:val="CommentTextChar"/>
    <w:link w:val="CommentSubject"/>
    <w:uiPriority w:val="99"/>
    <w:semiHidden/>
    <w:rsid w:val="00D91035"/>
    <w:rPr>
      <w:b/>
      <w:bCs/>
      <w:lang w:eastAsia="en-US"/>
    </w:rPr>
  </w:style>
  <w:style w:type="paragraph" w:styleId="EndnoteText">
    <w:name w:val="endnote text"/>
    <w:basedOn w:val="Normal"/>
    <w:link w:val="EndnoteTextChar"/>
    <w:uiPriority w:val="99"/>
    <w:semiHidden/>
    <w:unhideWhenUsed/>
    <w:rsid w:val="00F003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3C5"/>
    <w:rPr>
      <w:lang w:eastAsia="en-US"/>
    </w:rPr>
  </w:style>
  <w:style w:type="character" w:styleId="EndnoteReference">
    <w:name w:val="endnote reference"/>
    <w:basedOn w:val="DefaultParagraphFont"/>
    <w:uiPriority w:val="99"/>
    <w:semiHidden/>
    <w:unhideWhenUsed/>
    <w:rsid w:val="00F003C5"/>
    <w:rPr>
      <w:vertAlign w:val="superscript"/>
    </w:rPr>
  </w:style>
  <w:style w:type="paragraph" w:styleId="FootnoteText">
    <w:name w:val="footnote text"/>
    <w:basedOn w:val="Normal"/>
    <w:link w:val="FootnoteTextChar"/>
    <w:uiPriority w:val="99"/>
    <w:semiHidden/>
    <w:unhideWhenUsed/>
    <w:rsid w:val="00641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2D0"/>
    <w:rPr>
      <w:lang w:eastAsia="en-US"/>
    </w:rPr>
  </w:style>
  <w:style w:type="character" w:styleId="FootnoteReference">
    <w:name w:val="footnote reference"/>
    <w:basedOn w:val="DefaultParagraphFont"/>
    <w:uiPriority w:val="99"/>
    <w:semiHidden/>
    <w:unhideWhenUsed/>
    <w:rsid w:val="006412D0"/>
    <w:rPr>
      <w:vertAlign w:val="superscript"/>
    </w:rPr>
  </w:style>
  <w:style w:type="paragraph" w:customStyle="1" w:styleId="m-8823672910503021605msolistparagraph">
    <w:name w:val="m_-8823672910503021605msolistparagraph"/>
    <w:basedOn w:val="Normal"/>
    <w:rsid w:val="00214BFC"/>
    <w:pPr>
      <w:spacing w:before="100" w:beforeAutospacing="1" w:after="100" w:afterAutospacing="1" w:line="240" w:lineRule="auto"/>
    </w:pPr>
    <w:rPr>
      <w:rFonts w:ascii="Times New Roman" w:eastAsia="Times New Roman" w:hAnsi="Times New Roman"/>
      <w:szCs w:val="24"/>
      <w:lang w:eastAsia="en-NZ"/>
    </w:rPr>
  </w:style>
  <w:style w:type="paragraph" w:customStyle="1" w:styleId="Default">
    <w:name w:val="Default"/>
    <w:rsid w:val="00E402F5"/>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BDA"/>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85"/>
    <w:pPr>
      <w:ind w:left="720"/>
      <w:contextualSpacing/>
    </w:pPr>
  </w:style>
  <w:style w:type="character" w:styleId="PlaceholderText">
    <w:name w:val="Placeholder Text"/>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styleId="List3">
    <w:name w:val="List 3"/>
    <w:basedOn w:val="Normal"/>
    <w:semiHidden/>
    <w:unhideWhenUsed/>
    <w:rsid w:val="00247754"/>
    <w:pPr>
      <w:spacing w:after="0" w:line="240" w:lineRule="auto"/>
      <w:ind w:left="849" w:hanging="283"/>
      <w:contextualSpacing/>
    </w:pPr>
    <w:rPr>
      <w:rFonts w:ascii="Times New Roman" w:eastAsia="Times New Roman" w:hAnsi="Times New Roman"/>
      <w:sz w:val="20"/>
      <w:szCs w:val="20"/>
      <w:lang w:val="en-GB" w:eastAsia="en-NZ"/>
    </w:rPr>
  </w:style>
  <w:style w:type="character" w:styleId="CommentReference">
    <w:name w:val="annotation reference"/>
    <w:basedOn w:val="DefaultParagraphFont"/>
    <w:uiPriority w:val="99"/>
    <w:semiHidden/>
    <w:unhideWhenUsed/>
    <w:rsid w:val="00D91035"/>
    <w:rPr>
      <w:sz w:val="16"/>
      <w:szCs w:val="16"/>
    </w:rPr>
  </w:style>
  <w:style w:type="paragraph" w:styleId="CommentText">
    <w:name w:val="annotation text"/>
    <w:basedOn w:val="Normal"/>
    <w:link w:val="CommentTextChar"/>
    <w:uiPriority w:val="99"/>
    <w:semiHidden/>
    <w:unhideWhenUsed/>
    <w:rsid w:val="00D91035"/>
    <w:pPr>
      <w:spacing w:line="240" w:lineRule="auto"/>
    </w:pPr>
    <w:rPr>
      <w:sz w:val="20"/>
      <w:szCs w:val="20"/>
    </w:rPr>
  </w:style>
  <w:style w:type="character" w:customStyle="1" w:styleId="CommentTextChar">
    <w:name w:val="Comment Text Char"/>
    <w:basedOn w:val="DefaultParagraphFont"/>
    <w:link w:val="CommentText"/>
    <w:uiPriority w:val="99"/>
    <w:semiHidden/>
    <w:rsid w:val="00D91035"/>
    <w:rPr>
      <w:lang w:eastAsia="en-US"/>
    </w:rPr>
  </w:style>
  <w:style w:type="paragraph" w:styleId="CommentSubject">
    <w:name w:val="annotation subject"/>
    <w:basedOn w:val="CommentText"/>
    <w:next w:val="CommentText"/>
    <w:link w:val="CommentSubjectChar"/>
    <w:uiPriority w:val="99"/>
    <w:semiHidden/>
    <w:unhideWhenUsed/>
    <w:rsid w:val="00D91035"/>
    <w:rPr>
      <w:b/>
      <w:bCs/>
    </w:rPr>
  </w:style>
  <w:style w:type="character" w:customStyle="1" w:styleId="CommentSubjectChar">
    <w:name w:val="Comment Subject Char"/>
    <w:basedOn w:val="CommentTextChar"/>
    <w:link w:val="CommentSubject"/>
    <w:uiPriority w:val="99"/>
    <w:semiHidden/>
    <w:rsid w:val="00D91035"/>
    <w:rPr>
      <w:b/>
      <w:bCs/>
      <w:lang w:eastAsia="en-US"/>
    </w:rPr>
  </w:style>
  <w:style w:type="paragraph" w:styleId="EndnoteText">
    <w:name w:val="endnote text"/>
    <w:basedOn w:val="Normal"/>
    <w:link w:val="EndnoteTextChar"/>
    <w:uiPriority w:val="99"/>
    <w:semiHidden/>
    <w:unhideWhenUsed/>
    <w:rsid w:val="00F003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3C5"/>
    <w:rPr>
      <w:lang w:eastAsia="en-US"/>
    </w:rPr>
  </w:style>
  <w:style w:type="character" w:styleId="EndnoteReference">
    <w:name w:val="endnote reference"/>
    <w:basedOn w:val="DefaultParagraphFont"/>
    <w:uiPriority w:val="99"/>
    <w:semiHidden/>
    <w:unhideWhenUsed/>
    <w:rsid w:val="00F003C5"/>
    <w:rPr>
      <w:vertAlign w:val="superscript"/>
    </w:rPr>
  </w:style>
  <w:style w:type="paragraph" w:styleId="FootnoteText">
    <w:name w:val="footnote text"/>
    <w:basedOn w:val="Normal"/>
    <w:link w:val="FootnoteTextChar"/>
    <w:uiPriority w:val="99"/>
    <w:semiHidden/>
    <w:unhideWhenUsed/>
    <w:rsid w:val="00641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2D0"/>
    <w:rPr>
      <w:lang w:eastAsia="en-US"/>
    </w:rPr>
  </w:style>
  <w:style w:type="character" w:styleId="FootnoteReference">
    <w:name w:val="footnote reference"/>
    <w:basedOn w:val="DefaultParagraphFont"/>
    <w:uiPriority w:val="99"/>
    <w:semiHidden/>
    <w:unhideWhenUsed/>
    <w:rsid w:val="006412D0"/>
    <w:rPr>
      <w:vertAlign w:val="superscript"/>
    </w:rPr>
  </w:style>
  <w:style w:type="paragraph" w:customStyle="1" w:styleId="m-8823672910503021605msolistparagraph">
    <w:name w:val="m_-8823672910503021605msolistparagraph"/>
    <w:basedOn w:val="Normal"/>
    <w:rsid w:val="00214BFC"/>
    <w:pPr>
      <w:spacing w:before="100" w:beforeAutospacing="1" w:after="100" w:afterAutospacing="1" w:line="240" w:lineRule="auto"/>
    </w:pPr>
    <w:rPr>
      <w:rFonts w:ascii="Times New Roman" w:eastAsia="Times New Roman" w:hAnsi="Times New Roman"/>
      <w:szCs w:val="24"/>
      <w:lang w:eastAsia="en-NZ"/>
    </w:rPr>
  </w:style>
  <w:style w:type="paragraph" w:customStyle="1" w:styleId="Default">
    <w:name w:val="Default"/>
    <w:rsid w:val="00E402F5"/>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320">
      <w:bodyDiv w:val="1"/>
      <w:marLeft w:val="0"/>
      <w:marRight w:val="0"/>
      <w:marTop w:val="0"/>
      <w:marBottom w:val="0"/>
      <w:divBdr>
        <w:top w:val="none" w:sz="0" w:space="0" w:color="auto"/>
        <w:left w:val="none" w:sz="0" w:space="0" w:color="auto"/>
        <w:bottom w:val="none" w:sz="0" w:space="0" w:color="auto"/>
        <w:right w:val="none" w:sz="0" w:space="0" w:color="auto"/>
      </w:divBdr>
    </w:div>
    <w:div w:id="79909593">
      <w:bodyDiv w:val="1"/>
      <w:marLeft w:val="0"/>
      <w:marRight w:val="0"/>
      <w:marTop w:val="0"/>
      <w:marBottom w:val="0"/>
      <w:divBdr>
        <w:top w:val="none" w:sz="0" w:space="0" w:color="auto"/>
        <w:left w:val="none" w:sz="0" w:space="0" w:color="auto"/>
        <w:bottom w:val="none" w:sz="0" w:space="0" w:color="auto"/>
        <w:right w:val="none" w:sz="0" w:space="0" w:color="auto"/>
      </w:divBdr>
    </w:div>
    <w:div w:id="169107769">
      <w:bodyDiv w:val="1"/>
      <w:marLeft w:val="0"/>
      <w:marRight w:val="0"/>
      <w:marTop w:val="0"/>
      <w:marBottom w:val="0"/>
      <w:divBdr>
        <w:top w:val="none" w:sz="0" w:space="0" w:color="auto"/>
        <w:left w:val="none" w:sz="0" w:space="0" w:color="auto"/>
        <w:bottom w:val="none" w:sz="0" w:space="0" w:color="auto"/>
        <w:right w:val="none" w:sz="0" w:space="0" w:color="auto"/>
      </w:divBdr>
    </w:div>
    <w:div w:id="214780984">
      <w:bodyDiv w:val="1"/>
      <w:marLeft w:val="0"/>
      <w:marRight w:val="0"/>
      <w:marTop w:val="0"/>
      <w:marBottom w:val="0"/>
      <w:divBdr>
        <w:top w:val="none" w:sz="0" w:space="0" w:color="auto"/>
        <w:left w:val="none" w:sz="0" w:space="0" w:color="auto"/>
        <w:bottom w:val="none" w:sz="0" w:space="0" w:color="auto"/>
        <w:right w:val="none" w:sz="0" w:space="0" w:color="auto"/>
      </w:divBdr>
    </w:div>
    <w:div w:id="251088176">
      <w:bodyDiv w:val="1"/>
      <w:marLeft w:val="0"/>
      <w:marRight w:val="0"/>
      <w:marTop w:val="0"/>
      <w:marBottom w:val="0"/>
      <w:divBdr>
        <w:top w:val="none" w:sz="0" w:space="0" w:color="auto"/>
        <w:left w:val="none" w:sz="0" w:space="0" w:color="auto"/>
        <w:bottom w:val="none" w:sz="0" w:space="0" w:color="auto"/>
        <w:right w:val="none" w:sz="0" w:space="0" w:color="auto"/>
      </w:divBdr>
    </w:div>
    <w:div w:id="395401004">
      <w:bodyDiv w:val="1"/>
      <w:marLeft w:val="0"/>
      <w:marRight w:val="0"/>
      <w:marTop w:val="0"/>
      <w:marBottom w:val="0"/>
      <w:divBdr>
        <w:top w:val="none" w:sz="0" w:space="0" w:color="auto"/>
        <w:left w:val="none" w:sz="0" w:space="0" w:color="auto"/>
        <w:bottom w:val="none" w:sz="0" w:space="0" w:color="auto"/>
        <w:right w:val="none" w:sz="0" w:space="0" w:color="auto"/>
      </w:divBdr>
    </w:div>
    <w:div w:id="447703611">
      <w:bodyDiv w:val="1"/>
      <w:marLeft w:val="0"/>
      <w:marRight w:val="0"/>
      <w:marTop w:val="0"/>
      <w:marBottom w:val="0"/>
      <w:divBdr>
        <w:top w:val="none" w:sz="0" w:space="0" w:color="auto"/>
        <w:left w:val="none" w:sz="0" w:space="0" w:color="auto"/>
        <w:bottom w:val="none" w:sz="0" w:space="0" w:color="auto"/>
        <w:right w:val="none" w:sz="0" w:space="0" w:color="auto"/>
      </w:divBdr>
    </w:div>
    <w:div w:id="451821939">
      <w:bodyDiv w:val="1"/>
      <w:marLeft w:val="0"/>
      <w:marRight w:val="0"/>
      <w:marTop w:val="0"/>
      <w:marBottom w:val="0"/>
      <w:divBdr>
        <w:top w:val="none" w:sz="0" w:space="0" w:color="auto"/>
        <w:left w:val="none" w:sz="0" w:space="0" w:color="auto"/>
        <w:bottom w:val="none" w:sz="0" w:space="0" w:color="auto"/>
        <w:right w:val="none" w:sz="0" w:space="0" w:color="auto"/>
      </w:divBdr>
    </w:div>
    <w:div w:id="583490804">
      <w:bodyDiv w:val="1"/>
      <w:marLeft w:val="0"/>
      <w:marRight w:val="0"/>
      <w:marTop w:val="0"/>
      <w:marBottom w:val="0"/>
      <w:divBdr>
        <w:top w:val="none" w:sz="0" w:space="0" w:color="auto"/>
        <w:left w:val="none" w:sz="0" w:space="0" w:color="auto"/>
        <w:bottom w:val="none" w:sz="0" w:space="0" w:color="auto"/>
        <w:right w:val="none" w:sz="0" w:space="0" w:color="auto"/>
      </w:divBdr>
    </w:div>
    <w:div w:id="586042255">
      <w:bodyDiv w:val="1"/>
      <w:marLeft w:val="0"/>
      <w:marRight w:val="0"/>
      <w:marTop w:val="0"/>
      <w:marBottom w:val="0"/>
      <w:divBdr>
        <w:top w:val="none" w:sz="0" w:space="0" w:color="auto"/>
        <w:left w:val="none" w:sz="0" w:space="0" w:color="auto"/>
        <w:bottom w:val="none" w:sz="0" w:space="0" w:color="auto"/>
        <w:right w:val="none" w:sz="0" w:space="0" w:color="auto"/>
      </w:divBdr>
    </w:div>
    <w:div w:id="751241649">
      <w:bodyDiv w:val="1"/>
      <w:marLeft w:val="0"/>
      <w:marRight w:val="0"/>
      <w:marTop w:val="0"/>
      <w:marBottom w:val="0"/>
      <w:divBdr>
        <w:top w:val="none" w:sz="0" w:space="0" w:color="auto"/>
        <w:left w:val="none" w:sz="0" w:space="0" w:color="auto"/>
        <w:bottom w:val="none" w:sz="0" w:space="0" w:color="auto"/>
        <w:right w:val="none" w:sz="0" w:space="0" w:color="auto"/>
      </w:divBdr>
    </w:div>
    <w:div w:id="856232874">
      <w:bodyDiv w:val="1"/>
      <w:marLeft w:val="0"/>
      <w:marRight w:val="0"/>
      <w:marTop w:val="0"/>
      <w:marBottom w:val="0"/>
      <w:divBdr>
        <w:top w:val="none" w:sz="0" w:space="0" w:color="auto"/>
        <w:left w:val="none" w:sz="0" w:space="0" w:color="auto"/>
        <w:bottom w:val="none" w:sz="0" w:space="0" w:color="auto"/>
        <w:right w:val="none" w:sz="0" w:space="0" w:color="auto"/>
      </w:divBdr>
    </w:div>
    <w:div w:id="860630370">
      <w:bodyDiv w:val="1"/>
      <w:marLeft w:val="0"/>
      <w:marRight w:val="0"/>
      <w:marTop w:val="0"/>
      <w:marBottom w:val="0"/>
      <w:divBdr>
        <w:top w:val="none" w:sz="0" w:space="0" w:color="auto"/>
        <w:left w:val="none" w:sz="0" w:space="0" w:color="auto"/>
        <w:bottom w:val="none" w:sz="0" w:space="0" w:color="auto"/>
        <w:right w:val="none" w:sz="0" w:space="0" w:color="auto"/>
      </w:divBdr>
    </w:div>
    <w:div w:id="954795494">
      <w:bodyDiv w:val="1"/>
      <w:marLeft w:val="0"/>
      <w:marRight w:val="0"/>
      <w:marTop w:val="0"/>
      <w:marBottom w:val="0"/>
      <w:divBdr>
        <w:top w:val="none" w:sz="0" w:space="0" w:color="auto"/>
        <w:left w:val="none" w:sz="0" w:space="0" w:color="auto"/>
        <w:bottom w:val="none" w:sz="0" w:space="0" w:color="auto"/>
        <w:right w:val="none" w:sz="0" w:space="0" w:color="auto"/>
      </w:divBdr>
    </w:div>
    <w:div w:id="956184667">
      <w:bodyDiv w:val="1"/>
      <w:marLeft w:val="0"/>
      <w:marRight w:val="0"/>
      <w:marTop w:val="0"/>
      <w:marBottom w:val="0"/>
      <w:divBdr>
        <w:top w:val="none" w:sz="0" w:space="0" w:color="auto"/>
        <w:left w:val="none" w:sz="0" w:space="0" w:color="auto"/>
        <w:bottom w:val="none" w:sz="0" w:space="0" w:color="auto"/>
        <w:right w:val="none" w:sz="0" w:space="0" w:color="auto"/>
      </w:divBdr>
    </w:div>
    <w:div w:id="1088766018">
      <w:bodyDiv w:val="1"/>
      <w:marLeft w:val="0"/>
      <w:marRight w:val="0"/>
      <w:marTop w:val="0"/>
      <w:marBottom w:val="0"/>
      <w:divBdr>
        <w:top w:val="none" w:sz="0" w:space="0" w:color="auto"/>
        <w:left w:val="none" w:sz="0" w:space="0" w:color="auto"/>
        <w:bottom w:val="none" w:sz="0" w:space="0" w:color="auto"/>
        <w:right w:val="none" w:sz="0" w:space="0" w:color="auto"/>
      </w:divBdr>
    </w:div>
    <w:div w:id="1116945340">
      <w:bodyDiv w:val="1"/>
      <w:marLeft w:val="0"/>
      <w:marRight w:val="0"/>
      <w:marTop w:val="0"/>
      <w:marBottom w:val="0"/>
      <w:divBdr>
        <w:top w:val="none" w:sz="0" w:space="0" w:color="auto"/>
        <w:left w:val="none" w:sz="0" w:space="0" w:color="auto"/>
        <w:bottom w:val="none" w:sz="0" w:space="0" w:color="auto"/>
        <w:right w:val="none" w:sz="0" w:space="0" w:color="auto"/>
      </w:divBdr>
    </w:div>
    <w:div w:id="1224751595">
      <w:bodyDiv w:val="1"/>
      <w:marLeft w:val="0"/>
      <w:marRight w:val="0"/>
      <w:marTop w:val="0"/>
      <w:marBottom w:val="0"/>
      <w:divBdr>
        <w:top w:val="none" w:sz="0" w:space="0" w:color="auto"/>
        <w:left w:val="none" w:sz="0" w:space="0" w:color="auto"/>
        <w:bottom w:val="none" w:sz="0" w:space="0" w:color="auto"/>
        <w:right w:val="none" w:sz="0" w:space="0" w:color="auto"/>
      </w:divBdr>
    </w:div>
    <w:div w:id="1424953176">
      <w:bodyDiv w:val="1"/>
      <w:marLeft w:val="0"/>
      <w:marRight w:val="0"/>
      <w:marTop w:val="0"/>
      <w:marBottom w:val="0"/>
      <w:divBdr>
        <w:top w:val="none" w:sz="0" w:space="0" w:color="auto"/>
        <w:left w:val="none" w:sz="0" w:space="0" w:color="auto"/>
        <w:bottom w:val="none" w:sz="0" w:space="0" w:color="auto"/>
        <w:right w:val="none" w:sz="0" w:space="0" w:color="auto"/>
      </w:divBdr>
    </w:div>
    <w:div w:id="1439568743">
      <w:bodyDiv w:val="1"/>
      <w:marLeft w:val="0"/>
      <w:marRight w:val="0"/>
      <w:marTop w:val="0"/>
      <w:marBottom w:val="0"/>
      <w:divBdr>
        <w:top w:val="none" w:sz="0" w:space="0" w:color="auto"/>
        <w:left w:val="none" w:sz="0" w:space="0" w:color="auto"/>
        <w:bottom w:val="none" w:sz="0" w:space="0" w:color="auto"/>
        <w:right w:val="none" w:sz="0" w:space="0" w:color="auto"/>
      </w:divBdr>
    </w:div>
    <w:div w:id="1629894607">
      <w:bodyDiv w:val="1"/>
      <w:marLeft w:val="0"/>
      <w:marRight w:val="0"/>
      <w:marTop w:val="0"/>
      <w:marBottom w:val="0"/>
      <w:divBdr>
        <w:top w:val="none" w:sz="0" w:space="0" w:color="auto"/>
        <w:left w:val="none" w:sz="0" w:space="0" w:color="auto"/>
        <w:bottom w:val="none" w:sz="0" w:space="0" w:color="auto"/>
        <w:right w:val="none" w:sz="0" w:space="0" w:color="auto"/>
      </w:divBdr>
    </w:div>
    <w:div w:id="1654487998">
      <w:bodyDiv w:val="1"/>
      <w:marLeft w:val="0"/>
      <w:marRight w:val="0"/>
      <w:marTop w:val="0"/>
      <w:marBottom w:val="0"/>
      <w:divBdr>
        <w:top w:val="none" w:sz="0" w:space="0" w:color="auto"/>
        <w:left w:val="none" w:sz="0" w:space="0" w:color="auto"/>
        <w:bottom w:val="none" w:sz="0" w:space="0" w:color="auto"/>
        <w:right w:val="none" w:sz="0" w:space="0" w:color="auto"/>
      </w:divBdr>
    </w:div>
    <w:div w:id="1667367103">
      <w:bodyDiv w:val="1"/>
      <w:marLeft w:val="0"/>
      <w:marRight w:val="0"/>
      <w:marTop w:val="0"/>
      <w:marBottom w:val="0"/>
      <w:divBdr>
        <w:top w:val="none" w:sz="0" w:space="0" w:color="auto"/>
        <w:left w:val="none" w:sz="0" w:space="0" w:color="auto"/>
        <w:bottom w:val="none" w:sz="0" w:space="0" w:color="auto"/>
        <w:right w:val="none" w:sz="0" w:space="0" w:color="auto"/>
      </w:divBdr>
    </w:div>
    <w:div w:id="1801260364">
      <w:bodyDiv w:val="1"/>
      <w:marLeft w:val="0"/>
      <w:marRight w:val="0"/>
      <w:marTop w:val="0"/>
      <w:marBottom w:val="0"/>
      <w:divBdr>
        <w:top w:val="none" w:sz="0" w:space="0" w:color="auto"/>
        <w:left w:val="none" w:sz="0" w:space="0" w:color="auto"/>
        <w:bottom w:val="none" w:sz="0" w:space="0" w:color="auto"/>
        <w:right w:val="none" w:sz="0" w:space="0" w:color="auto"/>
      </w:divBdr>
    </w:div>
    <w:div w:id="1806897232">
      <w:bodyDiv w:val="1"/>
      <w:marLeft w:val="0"/>
      <w:marRight w:val="0"/>
      <w:marTop w:val="0"/>
      <w:marBottom w:val="0"/>
      <w:divBdr>
        <w:top w:val="none" w:sz="0" w:space="0" w:color="auto"/>
        <w:left w:val="none" w:sz="0" w:space="0" w:color="auto"/>
        <w:bottom w:val="none" w:sz="0" w:space="0" w:color="auto"/>
        <w:right w:val="none" w:sz="0" w:space="0" w:color="auto"/>
      </w:divBdr>
    </w:div>
    <w:div w:id="1811435038">
      <w:bodyDiv w:val="1"/>
      <w:marLeft w:val="0"/>
      <w:marRight w:val="0"/>
      <w:marTop w:val="0"/>
      <w:marBottom w:val="0"/>
      <w:divBdr>
        <w:top w:val="none" w:sz="0" w:space="0" w:color="auto"/>
        <w:left w:val="none" w:sz="0" w:space="0" w:color="auto"/>
        <w:bottom w:val="none" w:sz="0" w:space="0" w:color="auto"/>
        <w:right w:val="none" w:sz="0" w:space="0" w:color="auto"/>
      </w:divBdr>
    </w:div>
    <w:div w:id="1836023250">
      <w:bodyDiv w:val="1"/>
      <w:marLeft w:val="0"/>
      <w:marRight w:val="0"/>
      <w:marTop w:val="0"/>
      <w:marBottom w:val="0"/>
      <w:divBdr>
        <w:top w:val="none" w:sz="0" w:space="0" w:color="auto"/>
        <w:left w:val="none" w:sz="0" w:space="0" w:color="auto"/>
        <w:bottom w:val="none" w:sz="0" w:space="0" w:color="auto"/>
        <w:right w:val="none" w:sz="0" w:space="0" w:color="auto"/>
      </w:divBdr>
    </w:div>
    <w:div w:id="1931353812">
      <w:bodyDiv w:val="1"/>
      <w:marLeft w:val="0"/>
      <w:marRight w:val="0"/>
      <w:marTop w:val="0"/>
      <w:marBottom w:val="0"/>
      <w:divBdr>
        <w:top w:val="none" w:sz="0" w:space="0" w:color="auto"/>
        <w:left w:val="none" w:sz="0" w:space="0" w:color="auto"/>
        <w:bottom w:val="none" w:sz="0" w:space="0" w:color="auto"/>
        <w:right w:val="none" w:sz="0" w:space="0" w:color="auto"/>
      </w:divBdr>
    </w:div>
    <w:div w:id="1967464732">
      <w:bodyDiv w:val="1"/>
      <w:marLeft w:val="0"/>
      <w:marRight w:val="0"/>
      <w:marTop w:val="0"/>
      <w:marBottom w:val="0"/>
      <w:divBdr>
        <w:top w:val="none" w:sz="0" w:space="0" w:color="auto"/>
        <w:left w:val="none" w:sz="0" w:space="0" w:color="auto"/>
        <w:bottom w:val="none" w:sz="0" w:space="0" w:color="auto"/>
        <w:right w:val="none" w:sz="0" w:space="0" w:color="auto"/>
      </w:divBdr>
    </w:div>
    <w:div w:id="1977104237">
      <w:bodyDiv w:val="1"/>
      <w:marLeft w:val="0"/>
      <w:marRight w:val="0"/>
      <w:marTop w:val="0"/>
      <w:marBottom w:val="0"/>
      <w:divBdr>
        <w:top w:val="none" w:sz="0" w:space="0" w:color="auto"/>
        <w:left w:val="none" w:sz="0" w:space="0" w:color="auto"/>
        <w:bottom w:val="none" w:sz="0" w:space="0" w:color="auto"/>
        <w:right w:val="none" w:sz="0" w:space="0" w:color="auto"/>
      </w:divBdr>
    </w:div>
    <w:div w:id="2015914124">
      <w:bodyDiv w:val="1"/>
      <w:marLeft w:val="0"/>
      <w:marRight w:val="0"/>
      <w:marTop w:val="0"/>
      <w:marBottom w:val="0"/>
      <w:divBdr>
        <w:top w:val="none" w:sz="0" w:space="0" w:color="auto"/>
        <w:left w:val="none" w:sz="0" w:space="0" w:color="auto"/>
        <w:bottom w:val="none" w:sz="0" w:space="0" w:color="auto"/>
        <w:right w:val="none" w:sz="0" w:space="0" w:color="auto"/>
      </w:divBdr>
    </w:div>
    <w:div w:id="20790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65E1C-5ADC-43D6-9793-0866930C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creator>Jac Lynch</dc:creator>
  <cp:lastModifiedBy>owner</cp:lastModifiedBy>
  <cp:revision>4</cp:revision>
  <cp:lastPrinted>2020-02-18T05:16:00Z</cp:lastPrinted>
  <dcterms:created xsi:type="dcterms:W3CDTF">2021-02-28T05:05:00Z</dcterms:created>
  <dcterms:modified xsi:type="dcterms:W3CDTF">2021-02-28T05:08:00Z</dcterms:modified>
</cp:coreProperties>
</file>