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80" w:rsidRPr="00EB5E57" w:rsidRDefault="00C24A80" w:rsidP="00E72912">
      <w:pPr>
        <w:pStyle w:val="Heading1"/>
        <w:rPr>
          <w:rFonts w:ascii="Arial" w:hAnsi="Arial" w:cs="Arial"/>
        </w:rPr>
      </w:pPr>
      <w:r w:rsidRPr="00EB5E57">
        <w:rPr>
          <w:rFonts w:ascii="Arial" w:hAnsi="Arial" w:cs="Arial"/>
        </w:rPr>
        <w:t>Developmental Evaluation Report Summary</w:t>
      </w:r>
    </w:p>
    <w:p w:rsidR="00C24A80" w:rsidRPr="00EB5E57" w:rsidRDefault="00C24A80" w:rsidP="00F4793D">
      <w:pPr>
        <w:pStyle w:val="Heading2"/>
        <w:spacing w:after="120"/>
        <w:rPr>
          <w:rFonts w:ascii="Arial" w:hAnsi="Arial" w:cs="Arial"/>
        </w:rPr>
      </w:pPr>
      <w:r w:rsidRPr="00EB5E57">
        <w:rPr>
          <w:rFonts w:ascii="Arial" w:hAnsi="Arial" w:cs="Arial"/>
        </w:rPr>
        <w:t xml:space="preserve">At midpoint of </w:t>
      </w:r>
      <w:r w:rsidR="00393FEB">
        <w:rPr>
          <w:rFonts w:ascii="Arial" w:hAnsi="Arial" w:cs="Arial"/>
        </w:rPr>
        <w:t xml:space="preserve">the </w:t>
      </w:r>
      <w:r w:rsidRPr="00EB5E57">
        <w:rPr>
          <w:rFonts w:ascii="Arial" w:hAnsi="Arial" w:cs="Arial"/>
        </w:rPr>
        <w:t>certification cycle for community residential services – sensory, intellectual 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EB5E57" w:rsidTr="006B5B71">
        <w:tc>
          <w:tcPr>
            <w:tcW w:w="4820" w:type="dxa"/>
            <w:shd w:val="clear" w:color="auto" w:fill="D9D9D9"/>
          </w:tcPr>
          <w:p w:rsidR="00C24A80" w:rsidRPr="00EB5E57" w:rsidRDefault="00C24A80" w:rsidP="00A53C67">
            <w:pPr>
              <w:spacing w:before="80" w:after="80"/>
              <w:rPr>
                <w:rFonts w:cs="Arial"/>
                <w:b/>
                <w:sz w:val="20"/>
                <w:szCs w:val="20"/>
                <w:lang w:eastAsia="en-NZ"/>
              </w:rPr>
            </w:pPr>
            <w:r w:rsidRPr="00EB5E57">
              <w:rPr>
                <w:rFonts w:cs="Arial"/>
                <w:b/>
                <w:sz w:val="20"/>
                <w:szCs w:val="20"/>
                <w:lang w:eastAsia="en-NZ"/>
              </w:rPr>
              <w:t>Name of provider:</w:t>
            </w:r>
          </w:p>
        </w:tc>
        <w:tc>
          <w:tcPr>
            <w:tcW w:w="5273" w:type="dxa"/>
            <w:shd w:val="clear" w:color="auto" w:fill="auto"/>
          </w:tcPr>
          <w:p w:rsidR="00C24A80" w:rsidRPr="00742D89" w:rsidRDefault="00742D89" w:rsidP="00A53C67">
            <w:pPr>
              <w:spacing w:before="80" w:after="80"/>
              <w:rPr>
                <w:rFonts w:cs="Arial"/>
                <w:lang w:eastAsia="en-NZ"/>
              </w:rPr>
            </w:pPr>
            <w:r w:rsidRPr="00742D89">
              <w:rPr>
                <w:rFonts w:cs="Arial"/>
                <w:sz w:val="22"/>
                <w:szCs w:val="22"/>
                <w:lang w:eastAsia="en-NZ"/>
              </w:rPr>
              <w:t>Idea Services</w:t>
            </w:r>
          </w:p>
        </w:tc>
      </w:tr>
      <w:tr w:rsidR="00EB5E57" w:rsidRPr="00EB5E57" w:rsidTr="004568B2">
        <w:tc>
          <w:tcPr>
            <w:tcW w:w="4820" w:type="dxa"/>
            <w:shd w:val="clear" w:color="auto" w:fill="D9D9D9"/>
          </w:tcPr>
          <w:p w:rsidR="00EB5E57" w:rsidRPr="00EB5E57" w:rsidRDefault="00EB5E57" w:rsidP="00A53C67">
            <w:pPr>
              <w:spacing w:before="80" w:after="80"/>
              <w:rPr>
                <w:rFonts w:cs="Arial"/>
                <w:b/>
                <w:sz w:val="20"/>
                <w:szCs w:val="20"/>
                <w:lang w:eastAsia="en-NZ"/>
              </w:rPr>
            </w:pPr>
            <w:r w:rsidRPr="00EB5E57">
              <w:rPr>
                <w:rFonts w:cs="Arial"/>
                <w:b/>
                <w:sz w:val="20"/>
                <w:szCs w:val="20"/>
                <w:lang w:eastAsia="en-NZ"/>
              </w:rPr>
              <w:t>No of houses (5 or more beds) visited# and locations - suburb and town only:</w:t>
            </w:r>
          </w:p>
        </w:tc>
        <w:tc>
          <w:tcPr>
            <w:tcW w:w="5273" w:type="dxa"/>
            <w:shd w:val="clear" w:color="auto" w:fill="auto"/>
          </w:tcPr>
          <w:p w:rsidR="00EB5E57" w:rsidRDefault="00DB2266" w:rsidP="00F4793D">
            <w:pPr>
              <w:spacing w:before="80" w:after="80"/>
              <w:rPr>
                <w:rFonts w:ascii="ArialMT" w:eastAsiaTheme="minorHAnsi" w:hAnsi="ArialMT" w:cs="ArialMT"/>
                <w:lang w:eastAsia="en-US"/>
              </w:rPr>
            </w:pPr>
            <w:r>
              <w:rPr>
                <w:rFonts w:ascii="ArialMT" w:eastAsiaTheme="minorHAnsi" w:hAnsi="ArialMT" w:cs="ArialMT"/>
                <w:sz w:val="22"/>
                <w:szCs w:val="22"/>
                <w:lang w:eastAsia="en-US"/>
              </w:rPr>
              <w:t xml:space="preserve">158 Shaw Rd </w:t>
            </w:r>
            <w:proofErr w:type="spellStart"/>
            <w:r>
              <w:rPr>
                <w:rFonts w:ascii="ArialMT" w:eastAsiaTheme="minorHAnsi" w:hAnsi="ArialMT" w:cs="ArialMT"/>
                <w:sz w:val="22"/>
                <w:szCs w:val="22"/>
                <w:lang w:eastAsia="en-US"/>
              </w:rPr>
              <w:t>Oratia</w:t>
            </w:r>
            <w:proofErr w:type="spellEnd"/>
            <w:r>
              <w:rPr>
                <w:rFonts w:ascii="ArialMT" w:eastAsiaTheme="minorHAnsi" w:hAnsi="ArialMT" w:cs="ArialMT"/>
                <w:sz w:val="22"/>
                <w:szCs w:val="22"/>
                <w:lang w:eastAsia="en-US"/>
              </w:rPr>
              <w:t>, Auckland</w:t>
            </w:r>
          </w:p>
          <w:p w:rsidR="00DB2266" w:rsidRDefault="00DB2266" w:rsidP="00DB2266">
            <w:pPr>
              <w:autoSpaceDE w:val="0"/>
              <w:autoSpaceDN w:val="0"/>
              <w:adjustRightInd w:val="0"/>
              <w:rPr>
                <w:rFonts w:ascii="ArialMT" w:eastAsiaTheme="minorHAnsi" w:hAnsi="ArialMT" w:cs="ArialMT"/>
                <w:lang w:eastAsia="en-US"/>
              </w:rPr>
            </w:pPr>
            <w:r>
              <w:rPr>
                <w:rFonts w:ascii="ArialMT" w:eastAsiaTheme="minorHAnsi" w:hAnsi="ArialMT" w:cs="ArialMT"/>
                <w:sz w:val="22"/>
                <w:szCs w:val="22"/>
                <w:lang w:eastAsia="en-US"/>
              </w:rPr>
              <w:t>2a Ashby Place, Greenhithe, Auckland</w:t>
            </w:r>
            <w:r w:rsidR="00D651FA">
              <w:rPr>
                <w:rFonts w:ascii="ArialMT" w:eastAsiaTheme="minorHAnsi" w:hAnsi="ArialMT" w:cs="ArialMT"/>
                <w:sz w:val="22"/>
                <w:szCs w:val="22"/>
                <w:lang w:eastAsia="en-US"/>
              </w:rPr>
              <w:t xml:space="preserve"> </w:t>
            </w:r>
          </w:p>
          <w:p w:rsidR="00D651FA" w:rsidRDefault="00D651FA" w:rsidP="00DB2266">
            <w:pPr>
              <w:autoSpaceDE w:val="0"/>
              <w:autoSpaceDN w:val="0"/>
              <w:adjustRightInd w:val="0"/>
              <w:rPr>
                <w:rFonts w:cs="Arial"/>
              </w:rPr>
            </w:pPr>
            <w:r w:rsidRPr="0024325C">
              <w:rPr>
                <w:rFonts w:cs="Arial"/>
                <w:sz w:val="22"/>
                <w:szCs w:val="22"/>
              </w:rPr>
              <w:t xml:space="preserve">75 </w:t>
            </w:r>
            <w:proofErr w:type="spellStart"/>
            <w:r w:rsidRPr="0024325C">
              <w:rPr>
                <w:rFonts w:cs="Arial"/>
                <w:sz w:val="22"/>
                <w:szCs w:val="22"/>
              </w:rPr>
              <w:t>Awatea</w:t>
            </w:r>
            <w:proofErr w:type="spellEnd"/>
            <w:r w:rsidRPr="0024325C">
              <w:rPr>
                <w:rFonts w:cs="Arial"/>
                <w:sz w:val="22"/>
                <w:szCs w:val="22"/>
              </w:rPr>
              <w:t xml:space="preserve"> Street, </w:t>
            </w:r>
            <w:proofErr w:type="spellStart"/>
            <w:r w:rsidRPr="0024325C">
              <w:rPr>
                <w:rFonts w:cs="Arial"/>
                <w:sz w:val="22"/>
                <w:szCs w:val="22"/>
              </w:rPr>
              <w:t>Ranui</w:t>
            </w:r>
            <w:proofErr w:type="spellEnd"/>
            <w:r w:rsidRPr="0024325C">
              <w:rPr>
                <w:rFonts w:cs="Arial"/>
                <w:sz w:val="22"/>
                <w:szCs w:val="22"/>
              </w:rPr>
              <w:t xml:space="preserve"> Heights</w:t>
            </w:r>
            <w:r>
              <w:rPr>
                <w:rFonts w:cs="Arial"/>
                <w:sz w:val="22"/>
                <w:szCs w:val="22"/>
              </w:rPr>
              <w:t xml:space="preserve"> Wellington</w:t>
            </w:r>
          </w:p>
          <w:p w:rsidR="00D651FA" w:rsidRPr="00EB5E57" w:rsidRDefault="00D651FA" w:rsidP="00DB2266">
            <w:pPr>
              <w:autoSpaceDE w:val="0"/>
              <w:autoSpaceDN w:val="0"/>
              <w:adjustRightInd w:val="0"/>
              <w:rPr>
                <w:rFonts w:cs="Arial"/>
                <w:sz w:val="20"/>
                <w:szCs w:val="20"/>
                <w:lang w:eastAsia="en-NZ"/>
              </w:rPr>
            </w:pPr>
          </w:p>
        </w:tc>
      </w:tr>
      <w:tr w:rsidR="00F4793D" w:rsidRPr="00EB5E57" w:rsidTr="006B5B71">
        <w:tc>
          <w:tcPr>
            <w:tcW w:w="4820" w:type="dxa"/>
            <w:shd w:val="clear" w:color="auto" w:fill="D9D9D9"/>
          </w:tcPr>
          <w:p w:rsidR="00F4793D" w:rsidRPr="00EB5E57" w:rsidRDefault="00F4793D" w:rsidP="00F4793D">
            <w:pPr>
              <w:spacing w:before="80" w:after="80"/>
              <w:rPr>
                <w:rFonts w:cs="Arial"/>
                <w:b/>
                <w:sz w:val="20"/>
                <w:szCs w:val="20"/>
                <w:lang w:eastAsia="en-NZ"/>
              </w:rPr>
            </w:pPr>
            <w:r w:rsidRPr="00EB5E57">
              <w:rPr>
                <w:rFonts w:cs="Arial"/>
                <w:b/>
                <w:sz w:val="20"/>
                <w:szCs w:val="20"/>
                <w:lang w:eastAsia="en-NZ"/>
              </w:rPr>
              <w:t>Date visit/s completed:</w:t>
            </w:r>
          </w:p>
        </w:tc>
        <w:tc>
          <w:tcPr>
            <w:tcW w:w="5273" w:type="dxa"/>
            <w:shd w:val="clear" w:color="auto" w:fill="auto"/>
          </w:tcPr>
          <w:p w:rsidR="00F4793D" w:rsidRPr="00EB5E57" w:rsidRDefault="00DB2266" w:rsidP="00DB2266">
            <w:pPr>
              <w:spacing w:before="80" w:after="80"/>
              <w:rPr>
                <w:rFonts w:cs="Arial"/>
                <w:lang w:eastAsia="en-NZ"/>
              </w:rPr>
            </w:pPr>
            <w:r>
              <w:rPr>
                <w:rFonts w:cs="Arial"/>
                <w:sz w:val="22"/>
                <w:lang w:eastAsia="en-NZ"/>
              </w:rPr>
              <w:t>12/11/2</w:t>
            </w:r>
            <w:r w:rsidR="00F4793D" w:rsidRPr="00EB5E57">
              <w:rPr>
                <w:rFonts w:cs="Arial"/>
                <w:sz w:val="22"/>
                <w:lang w:eastAsia="en-NZ"/>
              </w:rPr>
              <w:t>0</w:t>
            </w:r>
            <w:r w:rsidR="00740C73">
              <w:rPr>
                <w:rFonts w:cs="Arial"/>
                <w:sz w:val="22"/>
                <w:lang w:eastAsia="en-NZ"/>
              </w:rPr>
              <w:t>19</w:t>
            </w:r>
          </w:p>
        </w:tc>
      </w:tr>
      <w:tr w:rsidR="00F4793D" w:rsidRPr="00EB5E57" w:rsidTr="006B5B71">
        <w:tc>
          <w:tcPr>
            <w:tcW w:w="4820" w:type="dxa"/>
            <w:shd w:val="clear" w:color="auto" w:fill="D9D9D9"/>
          </w:tcPr>
          <w:p w:rsidR="00F4793D" w:rsidRPr="00EB5E57" w:rsidRDefault="00F4793D" w:rsidP="00F4793D">
            <w:pPr>
              <w:spacing w:before="80" w:after="80"/>
              <w:rPr>
                <w:rFonts w:cs="Arial"/>
                <w:b/>
                <w:sz w:val="20"/>
                <w:szCs w:val="20"/>
                <w:lang w:eastAsia="en-NZ"/>
              </w:rPr>
            </w:pPr>
            <w:r w:rsidRPr="00EB5E57">
              <w:rPr>
                <w:rFonts w:cs="Arial"/>
                <w:b/>
                <w:sz w:val="20"/>
                <w:szCs w:val="20"/>
                <w:lang w:eastAsia="en-NZ"/>
              </w:rPr>
              <w:t>Name of Developmental Evaluation Agency:</w:t>
            </w:r>
          </w:p>
        </w:tc>
        <w:tc>
          <w:tcPr>
            <w:tcW w:w="5273" w:type="dxa"/>
            <w:shd w:val="clear" w:color="auto" w:fill="auto"/>
          </w:tcPr>
          <w:p w:rsidR="00F4793D" w:rsidRPr="00EB5E57" w:rsidRDefault="005B6376" w:rsidP="00F4793D">
            <w:pPr>
              <w:spacing w:before="80" w:after="80"/>
              <w:rPr>
                <w:rFonts w:cs="Arial"/>
                <w:lang w:eastAsia="en-NZ"/>
              </w:rPr>
            </w:pPr>
            <w:r w:rsidRPr="00EB5E57">
              <w:rPr>
                <w:rFonts w:cs="Arial"/>
                <w:sz w:val="22"/>
                <w:lang w:eastAsia="en-NZ"/>
              </w:rPr>
              <w:t>Enhancing Quality Services</w:t>
            </w:r>
          </w:p>
        </w:tc>
      </w:tr>
    </w:tbl>
    <w:p w:rsidR="00C24A80" w:rsidRPr="00EB5E57" w:rsidRDefault="00C24A80" w:rsidP="00F4793D">
      <w:pPr>
        <w:pStyle w:val="Heading2"/>
        <w:spacing w:after="120"/>
        <w:rPr>
          <w:rFonts w:ascii="Arial" w:hAnsi="Arial" w:cs="Arial"/>
        </w:rPr>
      </w:pPr>
      <w:r w:rsidRPr="00EB5E57">
        <w:rPr>
          <w:rFonts w:ascii="Arial" w:hAnsi="Arial" w:cs="Arial"/>
        </w:rPr>
        <w:t>General Overview</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C24A80" w:rsidRPr="00EB5E57" w:rsidTr="009701BF">
        <w:tc>
          <w:tcPr>
            <w:tcW w:w="10206" w:type="dxa"/>
            <w:shd w:val="clear" w:color="auto" w:fill="auto"/>
          </w:tcPr>
          <w:p w:rsidR="0094560F" w:rsidRDefault="0094560F" w:rsidP="0094560F">
            <w:pPr>
              <w:jc w:val="both"/>
              <w:rPr>
                <w:rFonts w:cs="Arial"/>
              </w:rPr>
            </w:pPr>
            <w:r w:rsidRPr="00742D89">
              <w:rPr>
                <w:rFonts w:cs="Arial"/>
                <w:sz w:val="22"/>
                <w:szCs w:val="22"/>
              </w:rPr>
              <w:t xml:space="preserve">The service was evaluated against its contract with the Ministry of Health. The timing of the visit was at the mid-point of the organisation’s Certification against the Health and Disability Sector Standards.  At </w:t>
            </w:r>
            <w:r w:rsidR="00742D89">
              <w:rPr>
                <w:rFonts w:cs="Arial"/>
                <w:sz w:val="22"/>
                <w:szCs w:val="22"/>
              </w:rPr>
              <w:t>Certification</w:t>
            </w:r>
            <w:r w:rsidRPr="00742D89">
              <w:rPr>
                <w:rFonts w:cs="Arial"/>
                <w:sz w:val="22"/>
                <w:szCs w:val="22"/>
              </w:rPr>
              <w:t xml:space="preserve"> the service had met all the standards and no requirements were made rather, the service was commended on the level of planning and activities people were involved in.</w:t>
            </w:r>
          </w:p>
          <w:p w:rsidR="00742D89" w:rsidRPr="00742D89" w:rsidRDefault="00742D89" w:rsidP="0094560F">
            <w:pPr>
              <w:jc w:val="both"/>
              <w:rPr>
                <w:rFonts w:cs="Arial"/>
              </w:rPr>
            </w:pPr>
          </w:p>
          <w:p w:rsidR="00682285" w:rsidRDefault="0094560F" w:rsidP="0094560F">
            <w:pPr>
              <w:jc w:val="both"/>
              <w:rPr>
                <w:rFonts w:eastAsia="Arial" w:cs="Arial"/>
              </w:rPr>
            </w:pPr>
            <w:r w:rsidRPr="00742D89">
              <w:rPr>
                <w:rFonts w:eastAsia="Arial" w:cs="Arial"/>
                <w:sz w:val="22"/>
                <w:szCs w:val="22"/>
              </w:rPr>
              <w:t>The</w:t>
            </w:r>
            <w:r w:rsidR="00742D89">
              <w:rPr>
                <w:rFonts w:eastAsia="Arial" w:cs="Arial"/>
                <w:sz w:val="22"/>
                <w:szCs w:val="22"/>
              </w:rPr>
              <w:t xml:space="preserve"> </w:t>
            </w:r>
            <w:r w:rsidR="002F2D7B">
              <w:rPr>
                <w:rFonts w:eastAsia="Arial" w:cs="Arial"/>
                <w:sz w:val="22"/>
                <w:szCs w:val="22"/>
              </w:rPr>
              <w:t xml:space="preserve">homes </w:t>
            </w:r>
            <w:r w:rsidR="006E71C6">
              <w:rPr>
                <w:rFonts w:eastAsia="Arial" w:cs="Arial"/>
                <w:sz w:val="22"/>
                <w:szCs w:val="22"/>
              </w:rPr>
              <w:t>a</w:t>
            </w:r>
            <w:r w:rsidR="002F2D7B">
              <w:rPr>
                <w:rFonts w:eastAsia="Arial" w:cs="Arial"/>
                <w:sz w:val="22"/>
                <w:szCs w:val="22"/>
              </w:rPr>
              <w:t>re part of</w:t>
            </w:r>
            <w:r w:rsidRPr="00742D89">
              <w:rPr>
                <w:rFonts w:eastAsia="Arial" w:cs="Arial"/>
                <w:sz w:val="22"/>
                <w:szCs w:val="22"/>
              </w:rPr>
              <w:t xml:space="preserve"> </w:t>
            </w:r>
            <w:r w:rsidR="006E71C6">
              <w:rPr>
                <w:rFonts w:eastAsia="Arial" w:cs="Arial"/>
                <w:sz w:val="22"/>
                <w:szCs w:val="22"/>
              </w:rPr>
              <w:t xml:space="preserve">national </w:t>
            </w:r>
            <w:r w:rsidRPr="00742D89">
              <w:rPr>
                <w:rFonts w:eastAsia="Arial" w:cs="Arial"/>
                <w:sz w:val="22"/>
                <w:szCs w:val="22"/>
              </w:rPr>
              <w:t>Regional Intellectual Disability Supported Accommodation Service (RIDSAS)</w:t>
            </w:r>
            <w:r w:rsidR="006E71C6">
              <w:rPr>
                <w:rFonts w:eastAsia="Arial" w:cs="Arial"/>
                <w:sz w:val="22"/>
                <w:szCs w:val="22"/>
              </w:rPr>
              <w:t>.</w:t>
            </w:r>
            <w:r w:rsidRPr="00742D89">
              <w:rPr>
                <w:rFonts w:eastAsia="Arial" w:cs="Arial"/>
                <w:sz w:val="22"/>
                <w:szCs w:val="22"/>
              </w:rPr>
              <w:t xml:space="preserve"> </w:t>
            </w:r>
            <w:r w:rsidR="00682285" w:rsidRPr="00742D89">
              <w:rPr>
                <w:rFonts w:eastAsia="Arial" w:cs="Arial"/>
                <w:sz w:val="22"/>
                <w:szCs w:val="22"/>
              </w:rPr>
              <w:t>The service provides community and secure assessment and rehabilitation beds as well as life skills services</w:t>
            </w:r>
            <w:r w:rsidR="00682285">
              <w:rPr>
                <w:rFonts w:eastAsia="Arial" w:cs="Arial"/>
                <w:sz w:val="22"/>
                <w:szCs w:val="22"/>
              </w:rPr>
              <w:t xml:space="preserve">, </w:t>
            </w:r>
            <w:r w:rsidRPr="00742D89">
              <w:rPr>
                <w:rFonts w:eastAsia="Arial" w:cs="Arial"/>
                <w:sz w:val="22"/>
                <w:szCs w:val="22"/>
              </w:rPr>
              <w:t xml:space="preserve">within the framework </w:t>
            </w:r>
            <w:r w:rsidR="00682285">
              <w:rPr>
                <w:rFonts w:eastAsia="Arial" w:cs="Arial"/>
                <w:sz w:val="22"/>
                <w:szCs w:val="22"/>
              </w:rPr>
              <w:t xml:space="preserve">of the Intellectual Disability </w:t>
            </w:r>
            <w:r w:rsidRPr="00742D89">
              <w:rPr>
                <w:rFonts w:eastAsia="Arial" w:cs="Arial"/>
                <w:sz w:val="22"/>
                <w:szCs w:val="22"/>
              </w:rPr>
              <w:t>Compulsory Care and Rehabilitation ID(CC&amp;R)</w:t>
            </w:r>
            <w:r w:rsidR="00682285">
              <w:rPr>
                <w:rFonts w:eastAsia="Arial" w:cs="Arial"/>
                <w:sz w:val="22"/>
                <w:szCs w:val="22"/>
              </w:rPr>
              <w:t xml:space="preserve"> </w:t>
            </w:r>
            <w:r w:rsidR="00682285" w:rsidRPr="00742D89">
              <w:rPr>
                <w:rFonts w:eastAsia="Arial" w:cs="Arial"/>
                <w:sz w:val="22"/>
                <w:szCs w:val="22"/>
              </w:rPr>
              <w:t>Act</w:t>
            </w:r>
            <w:r w:rsidRPr="00742D89">
              <w:rPr>
                <w:rFonts w:eastAsia="Arial" w:cs="Arial"/>
                <w:sz w:val="22"/>
                <w:szCs w:val="22"/>
              </w:rPr>
              <w:t>. Idea RIDSAS is divided into two geographical areas Auckland and Wellington. Four homes were visited, two in Auckland and two in Wellington. Of the 14 service users</w:t>
            </w:r>
            <w:r w:rsidR="00682285">
              <w:rPr>
                <w:rFonts w:eastAsia="Arial" w:cs="Arial"/>
                <w:sz w:val="22"/>
                <w:szCs w:val="22"/>
              </w:rPr>
              <w:t xml:space="preserve">, known as Care </w:t>
            </w:r>
            <w:proofErr w:type="gramStart"/>
            <w:r w:rsidR="00682285">
              <w:rPr>
                <w:rFonts w:eastAsia="Arial" w:cs="Arial"/>
                <w:sz w:val="22"/>
                <w:szCs w:val="22"/>
              </w:rPr>
              <w:t xml:space="preserve">Recipients, </w:t>
            </w:r>
            <w:r w:rsidRPr="00742D89">
              <w:rPr>
                <w:rFonts w:eastAsia="Arial" w:cs="Arial"/>
                <w:sz w:val="22"/>
                <w:szCs w:val="22"/>
              </w:rPr>
              <w:t xml:space="preserve"> </w:t>
            </w:r>
            <w:r w:rsidR="002F2D7B">
              <w:rPr>
                <w:rFonts w:eastAsia="Arial" w:cs="Arial"/>
                <w:sz w:val="22"/>
                <w:szCs w:val="22"/>
              </w:rPr>
              <w:t>in</w:t>
            </w:r>
            <w:proofErr w:type="gramEnd"/>
            <w:r w:rsidR="002F2D7B">
              <w:rPr>
                <w:rFonts w:eastAsia="Arial" w:cs="Arial"/>
                <w:sz w:val="22"/>
                <w:szCs w:val="22"/>
              </w:rPr>
              <w:t xml:space="preserve"> the homes </w:t>
            </w:r>
            <w:proofErr w:type="spellStart"/>
            <w:r w:rsidR="00740C73" w:rsidRPr="00740C73">
              <w:rPr>
                <w:rFonts w:eastAsia="Arial" w:cs="Arial"/>
                <w:sz w:val="22"/>
                <w:szCs w:val="22"/>
                <w:highlight w:val="black"/>
              </w:rPr>
              <w:t>xxxxxxx</w:t>
            </w:r>
            <w:proofErr w:type="spellEnd"/>
            <w:r w:rsidRPr="00742D89">
              <w:rPr>
                <w:rFonts w:eastAsia="Arial" w:cs="Arial"/>
                <w:sz w:val="22"/>
                <w:szCs w:val="22"/>
              </w:rPr>
              <w:t xml:space="preserve">. </w:t>
            </w:r>
          </w:p>
          <w:p w:rsidR="00682285" w:rsidRDefault="00682285" w:rsidP="0094560F">
            <w:pPr>
              <w:jc w:val="both"/>
              <w:rPr>
                <w:rFonts w:eastAsia="Arial" w:cs="Arial"/>
              </w:rPr>
            </w:pPr>
          </w:p>
          <w:p w:rsidR="006E71C6" w:rsidRDefault="0094560F" w:rsidP="0094560F">
            <w:pPr>
              <w:jc w:val="both"/>
              <w:rPr>
                <w:rFonts w:eastAsia="Arial" w:cs="Arial"/>
              </w:rPr>
            </w:pPr>
            <w:r w:rsidRPr="00742D89">
              <w:rPr>
                <w:rFonts w:eastAsia="Arial" w:cs="Arial"/>
                <w:sz w:val="22"/>
                <w:szCs w:val="22"/>
              </w:rPr>
              <w:t xml:space="preserve">Each person’s </w:t>
            </w:r>
            <w:r w:rsidR="00682285">
              <w:rPr>
                <w:rFonts w:eastAsia="Arial" w:cs="Arial"/>
                <w:sz w:val="22"/>
                <w:szCs w:val="22"/>
              </w:rPr>
              <w:t xml:space="preserve">court </w:t>
            </w:r>
            <w:r w:rsidRPr="00742D89">
              <w:rPr>
                <w:rFonts w:eastAsia="Arial" w:cs="Arial"/>
                <w:sz w:val="22"/>
                <w:szCs w:val="22"/>
              </w:rPr>
              <w:t xml:space="preserve">order is overseen by the Forensic Services Coordination </w:t>
            </w:r>
            <w:r w:rsidR="00682285">
              <w:rPr>
                <w:rFonts w:eastAsia="Arial" w:cs="Arial"/>
                <w:sz w:val="22"/>
                <w:szCs w:val="22"/>
              </w:rPr>
              <w:t xml:space="preserve">Intellectual </w:t>
            </w:r>
            <w:proofErr w:type="gramStart"/>
            <w:r w:rsidR="00682285">
              <w:rPr>
                <w:rFonts w:eastAsia="Arial" w:cs="Arial"/>
                <w:sz w:val="22"/>
                <w:szCs w:val="22"/>
              </w:rPr>
              <w:t xml:space="preserve">Disability </w:t>
            </w:r>
            <w:r w:rsidRPr="00742D89">
              <w:rPr>
                <w:rFonts w:eastAsia="Arial" w:cs="Arial"/>
                <w:sz w:val="22"/>
                <w:szCs w:val="22"/>
              </w:rPr>
              <w:t xml:space="preserve"> </w:t>
            </w:r>
            <w:r w:rsidR="00682285">
              <w:rPr>
                <w:rFonts w:eastAsia="Arial" w:cs="Arial"/>
                <w:sz w:val="22"/>
                <w:szCs w:val="22"/>
              </w:rPr>
              <w:t>(</w:t>
            </w:r>
            <w:proofErr w:type="gramEnd"/>
            <w:r w:rsidR="00682285">
              <w:rPr>
                <w:rFonts w:eastAsia="Arial" w:cs="Arial"/>
                <w:sz w:val="22"/>
                <w:szCs w:val="22"/>
              </w:rPr>
              <w:t>FSCID) s</w:t>
            </w:r>
            <w:r w:rsidRPr="00742D89">
              <w:rPr>
                <w:rFonts w:eastAsia="Arial" w:cs="Arial"/>
                <w:sz w:val="22"/>
                <w:szCs w:val="22"/>
              </w:rPr>
              <w:t>ervice</w:t>
            </w:r>
            <w:r w:rsidR="00682285">
              <w:rPr>
                <w:rFonts w:eastAsia="Arial" w:cs="Arial"/>
                <w:sz w:val="22"/>
                <w:szCs w:val="22"/>
              </w:rPr>
              <w:t xml:space="preserve">. The service has the </w:t>
            </w:r>
            <w:r w:rsidRPr="00742D89">
              <w:rPr>
                <w:rFonts w:eastAsia="Arial" w:cs="Arial"/>
                <w:sz w:val="22"/>
                <w:szCs w:val="22"/>
              </w:rPr>
              <w:t xml:space="preserve">responsibility to </w:t>
            </w:r>
            <w:r w:rsidR="00682285">
              <w:rPr>
                <w:rFonts w:eastAsia="Arial" w:cs="Arial"/>
                <w:sz w:val="22"/>
                <w:szCs w:val="22"/>
              </w:rPr>
              <w:t xml:space="preserve">ensure </w:t>
            </w:r>
            <w:r w:rsidRPr="00742D89">
              <w:rPr>
                <w:rFonts w:eastAsia="Arial" w:cs="Arial"/>
                <w:sz w:val="22"/>
                <w:szCs w:val="22"/>
              </w:rPr>
              <w:t>court</w:t>
            </w:r>
            <w:r w:rsidR="00682285">
              <w:rPr>
                <w:rFonts w:eastAsia="Arial" w:cs="Arial"/>
                <w:sz w:val="22"/>
                <w:szCs w:val="22"/>
              </w:rPr>
              <w:t xml:space="preserve"> order</w:t>
            </w:r>
            <w:r w:rsidRPr="00742D89">
              <w:rPr>
                <w:rFonts w:eastAsia="Arial" w:cs="Arial"/>
                <w:sz w:val="22"/>
                <w:szCs w:val="22"/>
              </w:rPr>
              <w:t>s</w:t>
            </w:r>
            <w:r w:rsidR="002F2D7B">
              <w:rPr>
                <w:rFonts w:eastAsia="Arial" w:cs="Arial"/>
                <w:sz w:val="22"/>
                <w:szCs w:val="22"/>
              </w:rPr>
              <w:t xml:space="preserve"> </w:t>
            </w:r>
            <w:r w:rsidR="00682285">
              <w:rPr>
                <w:rFonts w:eastAsia="Arial" w:cs="Arial"/>
                <w:sz w:val="22"/>
                <w:szCs w:val="22"/>
              </w:rPr>
              <w:t xml:space="preserve">are enacted. The service also </w:t>
            </w:r>
            <w:r w:rsidR="002F2D7B">
              <w:rPr>
                <w:rFonts w:eastAsia="Arial" w:cs="Arial"/>
                <w:sz w:val="22"/>
                <w:szCs w:val="22"/>
              </w:rPr>
              <w:t>controls admission to the service</w:t>
            </w:r>
            <w:r w:rsidRPr="00742D89">
              <w:rPr>
                <w:rFonts w:eastAsia="Arial" w:cs="Arial"/>
                <w:sz w:val="22"/>
                <w:szCs w:val="22"/>
              </w:rPr>
              <w:t xml:space="preserve">. </w:t>
            </w:r>
            <w:r w:rsidR="006E71C6">
              <w:rPr>
                <w:rFonts w:eastAsia="Arial" w:cs="Arial"/>
                <w:sz w:val="22"/>
                <w:szCs w:val="22"/>
              </w:rPr>
              <w:t>All homes are capacity funded regardless of occupancy.</w:t>
            </w:r>
          </w:p>
          <w:p w:rsidR="006E71C6" w:rsidRDefault="006E71C6" w:rsidP="0094560F">
            <w:pPr>
              <w:jc w:val="both"/>
              <w:rPr>
                <w:rFonts w:eastAsia="Arial" w:cs="Arial"/>
              </w:rPr>
            </w:pPr>
          </w:p>
          <w:p w:rsidR="002F2D7B" w:rsidRDefault="006E71C6" w:rsidP="0094560F">
            <w:pPr>
              <w:jc w:val="both"/>
              <w:rPr>
                <w:rFonts w:eastAsia="Arial" w:cs="Arial"/>
              </w:rPr>
            </w:pPr>
            <w:r>
              <w:rPr>
                <w:rFonts w:eastAsia="Arial" w:cs="Arial"/>
                <w:sz w:val="22"/>
                <w:szCs w:val="22"/>
              </w:rPr>
              <w:t xml:space="preserve">Each </w:t>
            </w:r>
            <w:r w:rsidR="0094560F" w:rsidRPr="00742D89">
              <w:rPr>
                <w:rFonts w:eastAsia="Arial" w:cs="Arial"/>
                <w:sz w:val="22"/>
                <w:szCs w:val="22"/>
              </w:rPr>
              <w:t xml:space="preserve">person has a </w:t>
            </w:r>
            <w:r w:rsidR="002F2D7B">
              <w:rPr>
                <w:rFonts w:eastAsia="Arial" w:cs="Arial"/>
                <w:sz w:val="22"/>
                <w:szCs w:val="22"/>
              </w:rPr>
              <w:t xml:space="preserve">nominated </w:t>
            </w:r>
            <w:r w:rsidR="0094560F" w:rsidRPr="00742D89">
              <w:rPr>
                <w:rFonts w:eastAsia="Arial" w:cs="Arial"/>
                <w:sz w:val="22"/>
                <w:szCs w:val="22"/>
              </w:rPr>
              <w:t>Care Manager</w:t>
            </w:r>
            <w:r>
              <w:rPr>
                <w:rFonts w:eastAsia="Arial" w:cs="Arial"/>
                <w:sz w:val="22"/>
                <w:szCs w:val="22"/>
              </w:rPr>
              <w:t>, employed by Idea</w:t>
            </w:r>
            <w:r w:rsidR="0094560F" w:rsidRPr="00742D89">
              <w:rPr>
                <w:rFonts w:eastAsia="Arial" w:cs="Arial"/>
                <w:sz w:val="22"/>
                <w:szCs w:val="22"/>
              </w:rPr>
              <w:t xml:space="preserve"> who takes responsibility for a developing a Care and Rehabilitation Plan (CARP), The CARP is a detailed document that sets out individual’s health welfare, risk level, level of supervision, lifestyle goals and </w:t>
            </w:r>
            <w:r>
              <w:rPr>
                <w:rFonts w:eastAsia="Arial" w:cs="Arial"/>
                <w:sz w:val="22"/>
                <w:szCs w:val="22"/>
              </w:rPr>
              <w:t xml:space="preserve">sets </w:t>
            </w:r>
            <w:proofErr w:type="spellStart"/>
            <w:r>
              <w:rPr>
                <w:rFonts w:eastAsia="Arial" w:cs="Arial"/>
                <w:sz w:val="22"/>
                <w:szCs w:val="22"/>
              </w:rPr>
              <w:t>genral</w:t>
            </w:r>
            <w:proofErr w:type="spellEnd"/>
            <w:r>
              <w:rPr>
                <w:rFonts w:eastAsia="Arial" w:cs="Arial"/>
                <w:sz w:val="22"/>
                <w:szCs w:val="22"/>
              </w:rPr>
              <w:t xml:space="preserve"> expectations on the service</w:t>
            </w:r>
            <w:r w:rsidR="002F2D7B">
              <w:rPr>
                <w:rFonts w:eastAsia="Arial" w:cs="Arial"/>
                <w:sz w:val="22"/>
                <w:szCs w:val="22"/>
              </w:rPr>
              <w:t>.</w:t>
            </w:r>
          </w:p>
          <w:p w:rsidR="0094560F" w:rsidRPr="00742D89" w:rsidRDefault="0094560F" w:rsidP="0094560F">
            <w:pPr>
              <w:jc w:val="both"/>
              <w:rPr>
                <w:rFonts w:eastAsia="Arial" w:cs="Arial"/>
              </w:rPr>
            </w:pPr>
            <w:r w:rsidRPr="00742D89">
              <w:rPr>
                <w:rFonts w:eastAsia="Arial" w:cs="Arial"/>
                <w:sz w:val="22"/>
                <w:szCs w:val="22"/>
              </w:rPr>
              <w:t xml:space="preserve"> </w:t>
            </w:r>
          </w:p>
          <w:p w:rsidR="0094560F" w:rsidRDefault="0094560F" w:rsidP="0094560F">
            <w:pPr>
              <w:jc w:val="both"/>
              <w:rPr>
                <w:rFonts w:eastAsia="Arial" w:cs="Arial"/>
              </w:rPr>
            </w:pPr>
            <w:r w:rsidRPr="00742D89">
              <w:rPr>
                <w:rFonts w:eastAsia="Arial" w:cs="Arial"/>
                <w:sz w:val="22"/>
                <w:szCs w:val="22"/>
              </w:rPr>
              <w:t xml:space="preserve">Under the act people can be required to live in accommodation and attend courses and programmes. One home visited in Auckland was, ‘secure’ another could be made secure if need be, with gates and doors locked. </w:t>
            </w:r>
            <w:r w:rsidR="002F2D7B">
              <w:rPr>
                <w:rFonts w:eastAsia="Arial" w:cs="Arial"/>
                <w:sz w:val="22"/>
                <w:szCs w:val="22"/>
              </w:rPr>
              <w:t xml:space="preserve">In these </w:t>
            </w:r>
            <w:proofErr w:type="gramStart"/>
            <w:r w:rsidR="002F2D7B">
              <w:rPr>
                <w:rFonts w:eastAsia="Arial" w:cs="Arial"/>
                <w:sz w:val="22"/>
                <w:szCs w:val="22"/>
              </w:rPr>
              <w:t>cases</w:t>
            </w:r>
            <w:proofErr w:type="gramEnd"/>
            <w:r w:rsidR="002F2D7B">
              <w:rPr>
                <w:rFonts w:eastAsia="Arial" w:cs="Arial"/>
                <w:sz w:val="22"/>
                <w:szCs w:val="22"/>
              </w:rPr>
              <w:t xml:space="preserve"> service users are unable to leave the home voluntarily </w:t>
            </w:r>
            <w:r w:rsidRPr="00742D89">
              <w:rPr>
                <w:rFonts w:eastAsia="Arial" w:cs="Arial"/>
                <w:sz w:val="22"/>
                <w:szCs w:val="22"/>
              </w:rPr>
              <w:t>All Care Recipient were on some form of supervised order in some cases this required high levels of staffing - 1:1. Some were coming off their orders and restrictions were gradually being lifted. The service has a strong emphasis on rehabilitation. Some are required to attend special programmes during the week</w:t>
            </w:r>
          </w:p>
          <w:p w:rsidR="002F2D7B" w:rsidRPr="00742D89" w:rsidRDefault="002F2D7B" w:rsidP="0094560F">
            <w:pPr>
              <w:jc w:val="both"/>
              <w:rPr>
                <w:rFonts w:eastAsia="Arial" w:cs="Arial"/>
              </w:rPr>
            </w:pPr>
          </w:p>
          <w:p w:rsidR="00C24A80" w:rsidRDefault="0094560F" w:rsidP="0094560F">
            <w:pPr>
              <w:jc w:val="both"/>
              <w:rPr>
                <w:rFonts w:eastAsia="Arial" w:cs="Arial"/>
              </w:rPr>
            </w:pPr>
            <w:r w:rsidRPr="00742D89">
              <w:rPr>
                <w:rFonts w:eastAsia="Arial" w:cs="Arial"/>
                <w:sz w:val="22"/>
                <w:szCs w:val="22"/>
              </w:rPr>
              <w:t>All service users have active day programmes, some day based but mainly conducted in the community some had jobs and others were volunteering. Other courses offere</w:t>
            </w:r>
            <w:r w:rsidR="006E71C6">
              <w:rPr>
                <w:rFonts w:eastAsia="Arial" w:cs="Arial"/>
                <w:sz w:val="22"/>
                <w:szCs w:val="22"/>
              </w:rPr>
              <w:t xml:space="preserve">d involved </w:t>
            </w:r>
            <w:r w:rsidR="00270098">
              <w:rPr>
                <w:rFonts w:eastAsia="Arial" w:cs="Arial"/>
                <w:sz w:val="22"/>
                <w:szCs w:val="22"/>
              </w:rPr>
              <w:t>included literacy and numeracy and social skills</w:t>
            </w:r>
          </w:p>
          <w:p w:rsidR="006E71C6" w:rsidRPr="00742D89" w:rsidRDefault="006E71C6" w:rsidP="0094560F">
            <w:pPr>
              <w:jc w:val="both"/>
              <w:rPr>
                <w:rFonts w:cs="Arial"/>
                <w:lang w:eastAsia="en-NZ"/>
              </w:rPr>
            </w:pPr>
          </w:p>
        </w:tc>
      </w:tr>
    </w:tbl>
    <w:p w:rsidR="00270098" w:rsidRDefault="00270098" w:rsidP="00F4793D">
      <w:pPr>
        <w:pStyle w:val="Heading2"/>
        <w:spacing w:after="120"/>
        <w:rPr>
          <w:rFonts w:ascii="Arial" w:hAnsi="Arial" w:cs="Arial"/>
        </w:rPr>
      </w:pPr>
    </w:p>
    <w:p w:rsidR="00270098" w:rsidRDefault="00270098" w:rsidP="00270098">
      <w:pPr>
        <w:rPr>
          <w:color w:val="1F497D"/>
          <w:lang w:eastAsia="en-NZ"/>
        </w:rPr>
      </w:pPr>
      <w:r>
        <w:br w:type="page"/>
      </w:r>
    </w:p>
    <w:p w:rsidR="00F4793D" w:rsidRPr="00EB5E57" w:rsidRDefault="00F4793D" w:rsidP="00F4793D">
      <w:pPr>
        <w:pStyle w:val="Heading2"/>
        <w:spacing w:after="120"/>
        <w:rPr>
          <w:rFonts w:ascii="Arial" w:hAnsi="Arial" w:cs="Arial"/>
        </w:rPr>
      </w:pPr>
    </w:p>
    <w:p w:rsidR="00C24A80" w:rsidRDefault="00C24A80" w:rsidP="00F4793D">
      <w:pPr>
        <w:pStyle w:val="Heading2"/>
        <w:spacing w:after="120"/>
        <w:rPr>
          <w:rFonts w:ascii="Arial" w:hAnsi="Arial" w:cs="Arial"/>
        </w:rPr>
      </w:pPr>
      <w:r w:rsidRPr="00EB5E57">
        <w:rPr>
          <w:rFonts w:ascii="Arial" w:hAnsi="Arial" w:cs="Arial"/>
        </w:rPr>
        <w:t>Quality of Life Domains – evaluative comment on how well the service is contributing to people achieving the quality of life they seek</w:t>
      </w:r>
    </w:p>
    <w:p w:rsidR="00767A4B" w:rsidRPr="00767A4B" w:rsidRDefault="00767A4B" w:rsidP="00767A4B">
      <w:pPr>
        <w:rPr>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2A3413" w:rsidTr="00A53C67">
        <w:tc>
          <w:tcPr>
            <w:tcW w:w="10314" w:type="dxa"/>
            <w:shd w:val="clear" w:color="auto" w:fill="auto"/>
          </w:tcPr>
          <w:p w:rsidR="00384662" w:rsidRDefault="00F4793D" w:rsidP="00421EF0">
            <w:pPr>
              <w:pStyle w:val="NoSpacing"/>
              <w:spacing w:before="120" w:after="120"/>
              <w:jc w:val="both"/>
              <w:rPr>
                <w:rFonts w:cs="Arial"/>
                <w:sz w:val="22"/>
                <w:lang w:eastAsia="en-NZ"/>
              </w:rPr>
            </w:pPr>
            <w:r w:rsidRPr="002A3413">
              <w:rPr>
                <w:rFonts w:cs="Arial"/>
                <w:b/>
                <w:sz w:val="22"/>
                <w:lang w:eastAsia="en-NZ"/>
              </w:rPr>
              <w:t>1 – Identity</w:t>
            </w:r>
            <w:r w:rsidRPr="002A3413">
              <w:rPr>
                <w:rFonts w:cs="Arial"/>
                <w:sz w:val="22"/>
                <w:lang w:eastAsia="en-NZ"/>
              </w:rPr>
              <w:t xml:space="preserve"> </w:t>
            </w:r>
          </w:p>
          <w:p w:rsidR="00767A4B" w:rsidRPr="002A3413" w:rsidRDefault="00767A4B" w:rsidP="00421EF0">
            <w:pPr>
              <w:pStyle w:val="NoSpacing"/>
              <w:spacing w:before="120" w:after="120"/>
              <w:jc w:val="both"/>
              <w:rPr>
                <w:rFonts w:cs="Arial"/>
                <w:sz w:val="22"/>
                <w:lang w:eastAsia="en-NZ"/>
              </w:rPr>
            </w:pPr>
          </w:p>
          <w:p w:rsidR="0094560F" w:rsidRDefault="005F7169" w:rsidP="0094560F">
            <w:pPr>
              <w:jc w:val="both"/>
              <w:rPr>
                <w:rFonts w:eastAsia="Arial" w:cs="Arial"/>
              </w:rPr>
            </w:pPr>
            <w:r w:rsidRPr="002A3413">
              <w:rPr>
                <w:rFonts w:cs="Arial"/>
                <w:sz w:val="22"/>
                <w:szCs w:val="22"/>
                <w:lang w:eastAsia="en-NZ"/>
              </w:rPr>
              <w:t xml:space="preserve"> </w:t>
            </w:r>
            <w:r w:rsidR="0094560F" w:rsidRPr="002A3413">
              <w:rPr>
                <w:rFonts w:eastAsia="Arial" w:cs="Arial"/>
                <w:sz w:val="22"/>
                <w:szCs w:val="22"/>
              </w:rPr>
              <w:t xml:space="preserve">Family/whanau are encouraged to maintain their involvement in the person’s life, as much as they wish, or otherwise as determined by the courts. The service has developed information packs for clients and families, describing contacts within the service, photos of the facility, HDC rights, complaints, confidentially, consent and privacy. </w:t>
            </w:r>
          </w:p>
          <w:p w:rsidR="002A3413" w:rsidRPr="002A3413" w:rsidRDefault="002A3413" w:rsidP="0094560F">
            <w:pPr>
              <w:jc w:val="both"/>
              <w:rPr>
                <w:rFonts w:eastAsia="Arial" w:cs="Arial"/>
              </w:rPr>
            </w:pPr>
          </w:p>
          <w:p w:rsidR="0094560F" w:rsidRDefault="0094560F" w:rsidP="0094560F">
            <w:pPr>
              <w:jc w:val="both"/>
              <w:rPr>
                <w:rFonts w:eastAsia="Arial" w:cs="Arial"/>
              </w:rPr>
            </w:pPr>
            <w:r w:rsidRPr="002A3413">
              <w:rPr>
                <w:rFonts w:eastAsia="Arial" w:cs="Arial"/>
                <w:sz w:val="22"/>
                <w:szCs w:val="22"/>
              </w:rPr>
              <w:t>Each person has a Care Manager, separate to</w:t>
            </w:r>
            <w:r w:rsidR="00850A8E">
              <w:rPr>
                <w:rFonts w:eastAsia="Arial" w:cs="Arial"/>
                <w:sz w:val="22"/>
                <w:szCs w:val="22"/>
              </w:rPr>
              <w:t xml:space="preserve"> direct </w:t>
            </w:r>
            <w:r w:rsidRPr="002A3413">
              <w:rPr>
                <w:rFonts w:eastAsia="Arial" w:cs="Arial"/>
                <w:sz w:val="22"/>
                <w:szCs w:val="22"/>
              </w:rPr>
              <w:t>service delivery</w:t>
            </w:r>
            <w:r w:rsidR="00850A8E">
              <w:rPr>
                <w:rFonts w:eastAsia="Arial" w:cs="Arial"/>
                <w:sz w:val="22"/>
                <w:szCs w:val="22"/>
              </w:rPr>
              <w:t>, they are</w:t>
            </w:r>
            <w:r w:rsidRPr="002A3413">
              <w:rPr>
                <w:rFonts w:eastAsia="Arial" w:cs="Arial"/>
                <w:sz w:val="22"/>
                <w:szCs w:val="22"/>
              </w:rPr>
              <w:t xml:space="preserve"> responsible for developing individual goals and developing and overseeing the CARP. CARP plans are comprehensive and include a high level of detail, including diagnoses, reasons for a current court, risk management, early warning signs and crisis management. Plans are reviewed every six months. Detailed Service Plans are developed from the CARP </w:t>
            </w:r>
            <w:r w:rsidR="00850A8E">
              <w:rPr>
                <w:rFonts w:eastAsia="Arial" w:cs="Arial"/>
                <w:sz w:val="22"/>
                <w:szCs w:val="22"/>
              </w:rPr>
              <w:t>and processes are in place to identify individual’s</w:t>
            </w:r>
            <w:r w:rsidRPr="002A3413">
              <w:rPr>
                <w:rFonts w:eastAsia="Arial" w:cs="Arial"/>
                <w:sz w:val="22"/>
                <w:szCs w:val="22"/>
              </w:rPr>
              <w:t xml:space="preserve"> aspirations and interests. Goals are set and </w:t>
            </w:r>
            <w:r w:rsidR="00850A8E" w:rsidRPr="002A3413">
              <w:rPr>
                <w:rFonts w:eastAsia="Arial" w:cs="Arial"/>
                <w:sz w:val="22"/>
                <w:szCs w:val="22"/>
              </w:rPr>
              <w:t>reviewed six monthly</w:t>
            </w:r>
            <w:r w:rsidR="00850A8E">
              <w:rPr>
                <w:rFonts w:eastAsia="Arial" w:cs="Arial"/>
                <w:sz w:val="22"/>
                <w:szCs w:val="22"/>
              </w:rPr>
              <w:t xml:space="preserve"> with input from the </w:t>
            </w:r>
            <w:r w:rsidRPr="002A3413">
              <w:rPr>
                <w:rFonts w:eastAsia="Arial" w:cs="Arial"/>
                <w:sz w:val="22"/>
                <w:szCs w:val="22"/>
              </w:rPr>
              <w:t>person and their family</w:t>
            </w:r>
            <w:r w:rsidR="00850A8E">
              <w:rPr>
                <w:rFonts w:eastAsia="Arial" w:cs="Arial"/>
                <w:sz w:val="22"/>
                <w:szCs w:val="22"/>
              </w:rPr>
              <w:t>.</w:t>
            </w:r>
          </w:p>
          <w:p w:rsidR="00850A8E" w:rsidRPr="002A3413" w:rsidRDefault="00850A8E" w:rsidP="0094560F">
            <w:pPr>
              <w:jc w:val="both"/>
              <w:rPr>
                <w:rFonts w:eastAsia="Arial" w:cs="Arial"/>
              </w:rPr>
            </w:pPr>
          </w:p>
          <w:p w:rsidR="0094560F" w:rsidRDefault="0094560F" w:rsidP="0094560F">
            <w:pPr>
              <w:jc w:val="both"/>
              <w:rPr>
                <w:rFonts w:eastAsia="Arial" w:cs="Arial"/>
              </w:rPr>
            </w:pPr>
            <w:r w:rsidRPr="002A3413">
              <w:rPr>
                <w:rFonts w:eastAsia="Arial" w:cs="Arial"/>
                <w:sz w:val="22"/>
                <w:szCs w:val="22"/>
              </w:rPr>
              <w:t>Some plans are in pictorial form to help the level of understanding. Goal planning is very clear and tracked in the online system using IHC ‘My Support’ software based on ‘</w:t>
            </w:r>
            <w:proofErr w:type="spellStart"/>
            <w:r w:rsidRPr="002A3413">
              <w:rPr>
                <w:rFonts w:eastAsia="Arial" w:cs="Arial"/>
                <w:sz w:val="22"/>
                <w:szCs w:val="22"/>
              </w:rPr>
              <w:t>iPLANiT</w:t>
            </w:r>
            <w:proofErr w:type="spellEnd"/>
            <w:r w:rsidRPr="002A3413">
              <w:rPr>
                <w:rFonts w:eastAsia="Arial" w:cs="Arial"/>
                <w:sz w:val="22"/>
                <w:szCs w:val="22"/>
              </w:rPr>
              <w:t>’. Individuals are encouraged to manage their own money and most have EFT cards.</w:t>
            </w:r>
          </w:p>
          <w:p w:rsidR="00767A4B" w:rsidRPr="002A3413" w:rsidRDefault="00767A4B" w:rsidP="0094560F">
            <w:pPr>
              <w:jc w:val="both"/>
              <w:rPr>
                <w:rFonts w:eastAsia="Arial" w:cs="Arial"/>
              </w:rPr>
            </w:pPr>
          </w:p>
          <w:p w:rsidR="0051341D" w:rsidRPr="002A3413" w:rsidRDefault="00F4793D" w:rsidP="00C75A14">
            <w:pPr>
              <w:spacing w:before="120" w:after="120"/>
              <w:jc w:val="both"/>
              <w:rPr>
                <w:rFonts w:cs="Arial"/>
                <w:lang w:eastAsia="en-NZ"/>
              </w:rPr>
            </w:pPr>
            <w:r w:rsidRPr="002A3413">
              <w:rPr>
                <w:rFonts w:cs="Arial"/>
                <w:b/>
                <w:sz w:val="22"/>
                <w:szCs w:val="22"/>
                <w:lang w:eastAsia="en-NZ"/>
              </w:rPr>
              <w:t xml:space="preserve">2  </w:t>
            </w:r>
            <w:r w:rsidR="00384662" w:rsidRPr="002A3413">
              <w:rPr>
                <w:rFonts w:cs="Arial"/>
                <w:b/>
                <w:sz w:val="22"/>
                <w:szCs w:val="22"/>
                <w:lang w:eastAsia="en-NZ"/>
              </w:rPr>
              <w:t xml:space="preserve">- </w:t>
            </w:r>
            <w:r w:rsidRPr="002A3413">
              <w:rPr>
                <w:rFonts w:cs="Arial"/>
                <w:b/>
                <w:sz w:val="22"/>
                <w:szCs w:val="22"/>
                <w:lang w:eastAsia="en-NZ"/>
              </w:rPr>
              <w:t>Autonomy</w:t>
            </w:r>
            <w:r w:rsidRPr="002A3413">
              <w:rPr>
                <w:rFonts w:cs="Arial"/>
                <w:sz w:val="22"/>
                <w:szCs w:val="22"/>
                <w:lang w:eastAsia="en-NZ"/>
              </w:rPr>
              <w:t xml:space="preserve"> </w:t>
            </w:r>
          </w:p>
          <w:p w:rsidR="0094560F" w:rsidRPr="002A3413" w:rsidRDefault="0094560F" w:rsidP="0094560F">
            <w:pPr>
              <w:pStyle w:val="Normal1"/>
              <w:jc w:val="both"/>
              <w:rPr>
                <w:rFonts w:ascii="Arial" w:eastAsia="Arial" w:hAnsi="Arial" w:cs="Arial"/>
                <w:sz w:val="22"/>
                <w:szCs w:val="22"/>
              </w:rPr>
            </w:pPr>
            <w:r w:rsidRPr="002A3413">
              <w:rPr>
                <w:rFonts w:ascii="Arial" w:eastAsia="Arial" w:hAnsi="Arial" w:cs="Arial"/>
                <w:sz w:val="22"/>
                <w:szCs w:val="22"/>
              </w:rPr>
              <w:t xml:space="preserve">The service places a strong emphasis on rehabilitation. In Wellington the service runs a </w:t>
            </w:r>
            <w:proofErr w:type="spellStart"/>
            <w:r w:rsidRPr="002A3413">
              <w:rPr>
                <w:rFonts w:ascii="Arial" w:eastAsia="Arial" w:hAnsi="Arial" w:cs="Arial"/>
                <w:sz w:val="22"/>
                <w:szCs w:val="22"/>
              </w:rPr>
              <w:t>Lifeskills</w:t>
            </w:r>
            <w:proofErr w:type="spellEnd"/>
            <w:r w:rsidRPr="002A3413">
              <w:rPr>
                <w:rFonts w:ascii="Arial" w:eastAsia="Arial" w:hAnsi="Arial" w:cs="Arial"/>
                <w:sz w:val="22"/>
                <w:szCs w:val="22"/>
              </w:rPr>
              <w:t xml:space="preserve"> programme including garden maintenance and lawn mowing, car grooming, recycling and volunteering. </w:t>
            </w:r>
            <w:r w:rsidR="002A3413" w:rsidRPr="002A3413">
              <w:rPr>
                <w:rFonts w:ascii="Arial" w:eastAsia="Arial" w:hAnsi="Arial" w:cs="Arial"/>
                <w:sz w:val="22"/>
                <w:szCs w:val="22"/>
              </w:rPr>
              <w:t>T</w:t>
            </w:r>
            <w:r w:rsidRPr="002A3413">
              <w:rPr>
                <w:rFonts w:ascii="Arial" w:eastAsia="Arial" w:hAnsi="Arial" w:cs="Arial"/>
                <w:sz w:val="22"/>
                <w:szCs w:val="22"/>
              </w:rPr>
              <w:t xml:space="preserve">he service is </w:t>
            </w:r>
            <w:r w:rsidR="002A3413" w:rsidRPr="002A3413">
              <w:rPr>
                <w:rFonts w:ascii="Arial" w:eastAsia="Arial" w:hAnsi="Arial" w:cs="Arial"/>
                <w:sz w:val="22"/>
                <w:szCs w:val="22"/>
              </w:rPr>
              <w:t xml:space="preserve">also </w:t>
            </w:r>
            <w:r w:rsidRPr="002A3413">
              <w:rPr>
                <w:rFonts w:ascii="Arial" w:eastAsia="Arial" w:hAnsi="Arial" w:cs="Arial"/>
                <w:sz w:val="22"/>
                <w:szCs w:val="22"/>
              </w:rPr>
              <w:t xml:space="preserve">working in partnership with local food producers to </w:t>
            </w:r>
            <w:r w:rsidR="002A3413" w:rsidRPr="002A3413">
              <w:rPr>
                <w:rFonts w:ascii="Arial" w:eastAsia="Arial" w:hAnsi="Arial" w:cs="Arial"/>
                <w:sz w:val="22"/>
                <w:szCs w:val="22"/>
              </w:rPr>
              <w:t>provide work experience</w:t>
            </w:r>
            <w:r w:rsidRPr="002A3413">
              <w:rPr>
                <w:rFonts w:ascii="Arial" w:eastAsia="Arial" w:hAnsi="Arial" w:cs="Arial"/>
                <w:sz w:val="22"/>
                <w:szCs w:val="22"/>
              </w:rPr>
              <w:t xml:space="preserve">. Some have paid jobs while others volunteer. In Auckland, the day programme is run by a separate funded service which provides similar opportunities. In both cases the services support people to attend external literacy classes </w:t>
            </w:r>
            <w:r w:rsidR="00850A8E">
              <w:rPr>
                <w:rFonts w:ascii="Arial" w:eastAsia="Arial" w:hAnsi="Arial" w:cs="Arial"/>
                <w:sz w:val="22"/>
                <w:szCs w:val="22"/>
              </w:rPr>
              <w:t>and</w:t>
            </w:r>
            <w:r w:rsidRPr="002A3413">
              <w:rPr>
                <w:rFonts w:ascii="Arial" w:eastAsia="Arial" w:hAnsi="Arial" w:cs="Arial"/>
                <w:sz w:val="22"/>
                <w:szCs w:val="22"/>
              </w:rPr>
              <w:t xml:space="preserve"> also provide assistance with writing CVs. Both services have good links to the residential service and there is a </w:t>
            </w:r>
            <w:r w:rsidR="00850A8E">
              <w:rPr>
                <w:rFonts w:ascii="Arial" w:eastAsia="Arial" w:hAnsi="Arial" w:cs="Arial"/>
                <w:sz w:val="22"/>
                <w:szCs w:val="22"/>
              </w:rPr>
              <w:t>good</w:t>
            </w:r>
            <w:r w:rsidRPr="002A3413">
              <w:rPr>
                <w:rFonts w:ascii="Arial" w:eastAsia="Arial" w:hAnsi="Arial" w:cs="Arial"/>
                <w:sz w:val="22"/>
                <w:szCs w:val="22"/>
              </w:rPr>
              <w:t xml:space="preserve"> level of communication </w:t>
            </w:r>
            <w:r w:rsidR="00850A8E">
              <w:rPr>
                <w:rFonts w:ascii="Arial" w:eastAsia="Arial" w:hAnsi="Arial" w:cs="Arial"/>
                <w:sz w:val="22"/>
                <w:szCs w:val="22"/>
              </w:rPr>
              <w:t xml:space="preserve">between the services </w:t>
            </w:r>
            <w:r w:rsidRPr="002A3413">
              <w:rPr>
                <w:rFonts w:ascii="Arial" w:eastAsia="Arial" w:hAnsi="Arial" w:cs="Arial"/>
                <w:sz w:val="22"/>
                <w:szCs w:val="22"/>
              </w:rPr>
              <w:t>including the ability to share information electronically.</w:t>
            </w:r>
          </w:p>
          <w:p w:rsidR="0094560F" w:rsidRPr="002A3413" w:rsidRDefault="0094560F" w:rsidP="0094560F">
            <w:pPr>
              <w:pStyle w:val="Normal1"/>
              <w:jc w:val="both"/>
              <w:rPr>
                <w:rFonts w:ascii="Arial" w:eastAsia="Arial" w:hAnsi="Arial" w:cs="Arial"/>
                <w:sz w:val="22"/>
                <w:szCs w:val="22"/>
              </w:rPr>
            </w:pPr>
          </w:p>
          <w:p w:rsidR="0094560F" w:rsidRPr="002A3413" w:rsidRDefault="0094560F" w:rsidP="0094560F">
            <w:pPr>
              <w:autoSpaceDE w:val="0"/>
              <w:autoSpaceDN w:val="0"/>
              <w:adjustRightInd w:val="0"/>
              <w:jc w:val="both"/>
              <w:rPr>
                <w:rFonts w:cs="Arial"/>
              </w:rPr>
            </w:pPr>
            <w:r w:rsidRPr="002A3413">
              <w:rPr>
                <w:rFonts w:cs="Arial"/>
                <w:sz w:val="22"/>
                <w:szCs w:val="22"/>
              </w:rPr>
              <w:t>Staff have access to a lot of training modules some of which are online. Core subjects include managing challenging behaviour (MAPPA) First Aid, Health and Safety. In some instances there is a need to catch up with training as well as providing specific training in line with the provider contract.</w:t>
            </w:r>
          </w:p>
          <w:p w:rsidR="0094560F" w:rsidRPr="002A3413" w:rsidRDefault="0094560F" w:rsidP="0094560F">
            <w:pPr>
              <w:autoSpaceDE w:val="0"/>
              <w:autoSpaceDN w:val="0"/>
              <w:adjustRightInd w:val="0"/>
              <w:rPr>
                <w:rFonts w:cs="Arial"/>
              </w:rPr>
            </w:pPr>
          </w:p>
          <w:p w:rsidR="0094560F" w:rsidRPr="002A3413" w:rsidRDefault="0094560F" w:rsidP="0094560F">
            <w:pPr>
              <w:pStyle w:val="Normal1"/>
              <w:jc w:val="both"/>
              <w:rPr>
                <w:rFonts w:ascii="Arial" w:eastAsia="Arial" w:hAnsi="Arial" w:cs="Arial"/>
                <w:sz w:val="22"/>
                <w:szCs w:val="22"/>
              </w:rPr>
            </w:pPr>
            <w:r w:rsidRPr="002A3413">
              <w:rPr>
                <w:rFonts w:ascii="Arial" w:hAnsi="Arial" w:cs="Arial"/>
                <w:sz w:val="22"/>
                <w:szCs w:val="22"/>
              </w:rPr>
              <w:t xml:space="preserve">Staff work as a team, there are weekly meetings and </w:t>
            </w:r>
            <w:r w:rsidR="00547B95">
              <w:rPr>
                <w:rFonts w:ascii="Arial" w:hAnsi="Arial" w:cs="Arial"/>
                <w:sz w:val="22"/>
                <w:szCs w:val="22"/>
              </w:rPr>
              <w:t xml:space="preserve">those </w:t>
            </w:r>
            <w:r w:rsidRPr="002A3413">
              <w:rPr>
                <w:rFonts w:ascii="Arial" w:hAnsi="Arial" w:cs="Arial"/>
                <w:sz w:val="22"/>
                <w:szCs w:val="22"/>
              </w:rPr>
              <w:t>interviewed stated that they feel supported by their manager. Staffing levels are good and where there are gaps this is covered within the service to ensure continuity. Overall staff turnover is low however one mother interviewed using Wellington services did mention turnover among Care Managers.</w:t>
            </w:r>
          </w:p>
          <w:p w:rsidR="0094560F" w:rsidRPr="002A3413" w:rsidRDefault="0094560F" w:rsidP="0094560F">
            <w:pPr>
              <w:pStyle w:val="Normal1"/>
              <w:jc w:val="both"/>
              <w:rPr>
                <w:rFonts w:ascii="Arial" w:eastAsia="Arial" w:hAnsi="Arial" w:cs="Arial"/>
                <w:sz w:val="22"/>
                <w:szCs w:val="22"/>
              </w:rPr>
            </w:pPr>
          </w:p>
          <w:p w:rsidR="0094560F" w:rsidRDefault="0094560F" w:rsidP="00547B95">
            <w:pPr>
              <w:autoSpaceDE w:val="0"/>
              <w:autoSpaceDN w:val="0"/>
              <w:adjustRightInd w:val="0"/>
              <w:jc w:val="both"/>
              <w:rPr>
                <w:rFonts w:cs="Arial"/>
              </w:rPr>
            </w:pPr>
            <w:r w:rsidRPr="002A3413">
              <w:rPr>
                <w:rFonts w:cs="Arial"/>
                <w:sz w:val="22"/>
                <w:szCs w:val="22"/>
              </w:rPr>
              <w:t xml:space="preserve">Menus are discussed at client meetings and </w:t>
            </w:r>
            <w:r w:rsidR="00547B95">
              <w:rPr>
                <w:rFonts w:cs="Arial"/>
                <w:sz w:val="22"/>
                <w:szCs w:val="22"/>
              </w:rPr>
              <w:t xml:space="preserve">the </w:t>
            </w:r>
            <w:r w:rsidRPr="002A3413">
              <w:rPr>
                <w:rFonts w:cs="Arial"/>
                <w:sz w:val="22"/>
                <w:szCs w:val="22"/>
              </w:rPr>
              <w:t>menus on the wall</w:t>
            </w:r>
            <w:r w:rsidR="00547B95">
              <w:rPr>
                <w:rFonts w:cs="Arial"/>
                <w:sz w:val="22"/>
                <w:szCs w:val="22"/>
              </w:rPr>
              <w:t>s</w:t>
            </w:r>
            <w:r w:rsidRPr="002A3413">
              <w:rPr>
                <w:rFonts w:cs="Arial"/>
                <w:sz w:val="22"/>
                <w:szCs w:val="22"/>
              </w:rPr>
              <w:t xml:space="preserve"> </w:t>
            </w:r>
            <w:r w:rsidR="00547B95" w:rsidRPr="002A3413">
              <w:rPr>
                <w:rFonts w:cs="Arial"/>
                <w:sz w:val="22"/>
                <w:szCs w:val="22"/>
              </w:rPr>
              <w:t>appeared varied and nutritious</w:t>
            </w:r>
            <w:r w:rsidR="00547B95">
              <w:rPr>
                <w:rFonts w:cs="Arial"/>
                <w:sz w:val="22"/>
                <w:szCs w:val="22"/>
              </w:rPr>
              <w:t>.</w:t>
            </w:r>
            <w:r w:rsidR="00547B95" w:rsidRPr="002A3413">
              <w:rPr>
                <w:rFonts w:cs="Arial"/>
                <w:sz w:val="22"/>
                <w:szCs w:val="22"/>
              </w:rPr>
              <w:t xml:space="preserve"> </w:t>
            </w:r>
            <w:r w:rsidRPr="002A3413">
              <w:rPr>
                <w:rFonts w:cs="Arial"/>
                <w:sz w:val="22"/>
                <w:szCs w:val="22"/>
              </w:rPr>
              <w:t>evening menus are recorded in the house diary</w:t>
            </w:r>
            <w:r w:rsidR="00547B95">
              <w:rPr>
                <w:rFonts w:cs="Arial"/>
                <w:sz w:val="22"/>
                <w:szCs w:val="22"/>
              </w:rPr>
              <w:t>. Examples of food on th</w:t>
            </w:r>
            <w:r w:rsidRPr="002A3413">
              <w:rPr>
                <w:rFonts w:cs="Arial"/>
                <w:sz w:val="22"/>
                <w:szCs w:val="22"/>
              </w:rPr>
              <w:t>e menu</w:t>
            </w:r>
            <w:r w:rsidR="00547B95">
              <w:rPr>
                <w:rFonts w:cs="Arial"/>
                <w:sz w:val="22"/>
                <w:szCs w:val="22"/>
              </w:rPr>
              <w:t xml:space="preserve"> included salads</w:t>
            </w:r>
            <w:r w:rsidRPr="002A3413">
              <w:rPr>
                <w:rFonts w:cs="Arial"/>
                <w:sz w:val="22"/>
                <w:szCs w:val="22"/>
              </w:rPr>
              <w:t>; beef stew, Maori bread, silverside, lasagne and curried chicken</w:t>
            </w:r>
            <w:r w:rsidR="00547B95">
              <w:rPr>
                <w:rFonts w:cs="Arial"/>
                <w:sz w:val="22"/>
                <w:szCs w:val="22"/>
              </w:rPr>
              <w:t xml:space="preserve"> and takeaways</w:t>
            </w:r>
            <w:r w:rsidRPr="002A3413">
              <w:rPr>
                <w:rFonts w:cs="Arial"/>
                <w:sz w:val="22"/>
                <w:szCs w:val="22"/>
              </w:rPr>
              <w:t xml:space="preserve">. People have their set chores, in some instances </w:t>
            </w:r>
            <w:r w:rsidR="00547B95">
              <w:rPr>
                <w:rFonts w:cs="Arial"/>
                <w:sz w:val="22"/>
                <w:szCs w:val="22"/>
              </w:rPr>
              <w:t>these</w:t>
            </w:r>
            <w:r w:rsidRPr="002A3413">
              <w:rPr>
                <w:rFonts w:cs="Arial"/>
                <w:sz w:val="22"/>
                <w:szCs w:val="22"/>
              </w:rPr>
              <w:t xml:space="preserve"> are displayed in pictorial form</w:t>
            </w:r>
            <w:r w:rsidR="00547B95">
              <w:rPr>
                <w:rFonts w:cs="Arial"/>
                <w:sz w:val="22"/>
                <w:szCs w:val="22"/>
              </w:rPr>
              <w:t>,</w:t>
            </w:r>
            <w:r w:rsidRPr="002A3413">
              <w:rPr>
                <w:rFonts w:cs="Arial"/>
                <w:sz w:val="22"/>
                <w:szCs w:val="22"/>
              </w:rPr>
              <w:t xml:space="preserve"> and all are encouraged to participate in cleaning</w:t>
            </w:r>
            <w:r w:rsidR="00547B95">
              <w:rPr>
                <w:rFonts w:cs="Arial"/>
                <w:sz w:val="22"/>
                <w:szCs w:val="22"/>
              </w:rPr>
              <w:t>,</w:t>
            </w:r>
            <w:r w:rsidRPr="002A3413">
              <w:rPr>
                <w:rFonts w:cs="Arial"/>
                <w:sz w:val="22"/>
                <w:szCs w:val="22"/>
              </w:rPr>
              <w:t xml:space="preserve"> cooking </w:t>
            </w:r>
            <w:r w:rsidR="00547B95" w:rsidRPr="002A3413">
              <w:rPr>
                <w:rFonts w:cs="Arial"/>
                <w:sz w:val="22"/>
                <w:szCs w:val="22"/>
              </w:rPr>
              <w:t>and</w:t>
            </w:r>
            <w:r w:rsidR="00547B95">
              <w:rPr>
                <w:rFonts w:cs="Arial"/>
                <w:sz w:val="22"/>
                <w:szCs w:val="22"/>
              </w:rPr>
              <w:t xml:space="preserve"> general</w:t>
            </w:r>
            <w:r w:rsidR="00547B95" w:rsidRPr="002A3413">
              <w:rPr>
                <w:rFonts w:cs="Arial"/>
                <w:sz w:val="22"/>
                <w:szCs w:val="22"/>
              </w:rPr>
              <w:t xml:space="preserve"> </w:t>
            </w:r>
            <w:r w:rsidRPr="002A3413">
              <w:rPr>
                <w:rFonts w:cs="Arial"/>
                <w:sz w:val="22"/>
                <w:szCs w:val="22"/>
              </w:rPr>
              <w:t>chores</w:t>
            </w:r>
            <w:r w:rsidR="00547B95">
              <w:rPr>
                <w:rFonts w:cs="Arial"/>
                <w:sz w:val="22"/>
                <w:szCs w:val="22"/>
              </w:rPr>
              <w:t>.</w:t>
            </w:r>
          </w:p>
          <w:p w:rsidR="00547B95" w:rsidRPr="002A3413" w:rsidRDefault="00547B95" w:rsidP="00547B95">
            <w:pPr>
              <w:autoSpaceDE w:val="0"/>
              <w:autoSpaceDN w:val="0"/>
              <w:adjustRightInd w:val="0"/>
              <w:jc w:val="both"/>
              <w:rPr>
                <w:rFonts w:eastAsia="Arial" w:cs="Arial"/>
              </w:rPr>
            </w:pPr>
          </w:p>
          <w:p w:rsidR="0094560F" w:rsidRPr="002A3413" w:rsidRDefault="0094560F" w:rsidP="0094560F">
            <w:pPr>
              <w:jc w:val="both"/>
              <w:rPr>
                <w:rFonts w:eastAsia="Arial" w:cs="Arial"/>
              </w:rPr>
            </w:pPr>
            <w:r w:rsidRPr="002A3413">
              <w:rPr>
                <w:rFonts w:eastAsia="Arial" w:cs="Arial"/>
                <w:sz w:val="22"/>
                <w:szCs w:val="22"/>
              </w:rPr>
              <w:t xml:space="preserve">Privacy is respected, clients report that the staff knock on the door before entering their room.  In some instances people can ask staff to lock their bedroom when they are away. Bedrooms reflect the individual and personalised, in some cases some </w:t>
            </w:r>
            <w:r w:rsidR="00547B95">
              <w:rPr>
                <w:rFonts w:eastAsia="Arial" w:cs="Arial"/>
                <w:sz w:val="22"/>
                <w:szCs w:val="22"/>
              </w:rPr>
              <w:t xml:space="preserve">service users </w:t>
            </w:r>
            <w:r w:rsidRPr="002A3413">
              <w:rPr>
                <w:rFonts w:eastAsia="Arial" w:cs="Arial"/>
                <w:sz w:val="22"/>
                <w:szCs w:val="22"/>
              </w:rPr>
              <w:t>be very hard on their environment and despite staff efforts individuals can break furniture and rip their clothes.</w:t>
            </w:r>
            <w:r w:rsidR="00767A4B">
              <w:rPr>
                <w:rFonts w:eastAsia="Arial" w:cs="Arial"/>
                <w:sz w:val="22"/>
                <w:szCs w:val="22"/>
              </w:rPr>
              <w:t xml:space="preserve"> In some of the homes particularly the secure home there had been a lot of damage</w:t>
            </w:r>
          </w:p>
          <w:p w:rsidR="0094560F" w:rsidRDefault="0094560F" w:rsidP="00C75A14">
            <w:pPr>
              <w:spacing w:before="120" w:after="120"/>
              <w:jc w:val="both"/>
              <w:rPr>
                <w:rFonts w:cs="Arial"/>
                <w:lang w:eastAsia="en-NZ"/>
              </w:rPr>
            </w:pPr>
          </w:p>
          <w:p w:rsidR="00767A4B" w:rsidRDefault="00767A4B" w:rsidP="00C75A14">
            <w:pPr>
              <w:spacing w:before="120" w:after="120"/>
              <w:jc w:val="both"/>
              <w:rPr>
                <w:rFonts w:cs="Arial"/>
                <w:lang w:eastAsia="en-NZ"/>
              </w:rPr>
            </w:pPr>
          </w:p>
          <w:p w:rsidR="00384662" w:rsidRDefault="00384662" w:rsidP="000C5A28">
            <w:pPr>
              <w:spacing w:before="120" w:after="120"/>
              <w:jc w:val="both"/>
              <w:rPr>
                <w:rFonts w:cs="Arial"/>
                <w:b/>
                <w:lang w:eastAsia="en-NZ"/>
              </w:rPr>
            </w:pPr>
            <w:r w:rsidRPr="002A3413">
              <w:rPr>
                <w:rFonts w:cs="Arial"/>
                <w:b/>
                <w:sz w:val="22"/>
                <w:szCs w:val="22"/>
                <w:lang w:eastAsia="en-NZ"/>
              </w:rPr>
              <w:lastRenderedPageBreak/>
              <w:t xml:space="preserve">3 – </w:t>
            </w:r>
            <w:r w:rsidR="00F4793D" w:rsidRPr="002A3413">
              <w:rPr>
                <w:rFonts w:cs="Arial"/>
                <w:b/>
                <w:sz w:val="22"/>
                <w:szCs w:val="22"/>
                <w:lang w:eastAsia="en-NZ"/>
              </w:rPr>
              <w:t>Affiliation</w:t>
            </w:r>
            <w:r w:rsidR="00822713">
              <w:rPr>
                <w:rFonts w:cs="Arial"/>
                <w:b/>
                <w:sz w:val="22"/>
                <w:szCs w:val="22"/>
                <w:lang w:eastAsia="en-NZ"/>
              </w:rPr>
              <w:t>.</w:t>
            </w:r>
          </w:p>
          <w:p w:rsidR="0094560F" w:rsidRDefault="0094560F" w:rsidP="0094560F">
            <w:pPr>
              <w:jc w:val="both"/>
              <w:rPr>
                <w:rFonts w:eastAsia="Arial" w:cs="Arial"/>
              </w:rPr>
            </w:pPr>
            <w:r w:rsidRPr="002A3413">
              <w:rPr>
                <w:rFonts w:eastAsia="Arial" w:cs="Arial"/>
                <w:sz w:val="22"/>
                <w:szCs w:val="22"/>
              </w:rPr>
              <w:t xml:space="preserve">Approximately 30% of users of the RIDSAS service identify as </w:t>
            </w:r>
            <w:proofErr w:type="spellStart"/>
            <w:r w:rsidR="00740C73" w:rsidRPr="00740C73">
              <w:rPr>
                <w:rFonts w:eastAsia="Arial" w:cs="Arial"/>
                <w:sz w:val="22"/>
                <w:szCs w:val="22"/>
                <w:highlight w:val="black"/>
              </w:rPr>
              <w:t>xxxxx</w:t>
            </w:r>
            <w:proofErr w:type="spellEnd"/>
            <w:r w:rsidRPr="002A3413">
              <w:rPr>
                <w:rFonts w:eastAsia="Arial" w:cs="Arial"/>
                <w:sz w:val="22"/>
                <w:szCs w:val="22"/>
              </w:rPr>
              <w:t xml:space="preserve">. There are effective cultural supports. Staff are encouraged to speak in Te Reo and practice Maori protocol.  Each home has a cultural file which has a guide to a cultural understanding of 46 ethnic groups. It also contains a description of </w:t>
            </w:r>
            <w:proofErr w:type="spellStart"/>
            <w:r w:rsidRPr="002A3413">
              <w:rPr>
                <w:rFonts w:eastAsia="Arial" w:cs="Arial"/>
                <w:sz w:val="22"/>
                <w:szCs w:val="22"/>
              </w:rPr>
              <w:t>Te</w:t>
            </w:r>
            <w:proofErr w:type="spellEnd"/>
            <w:r w:rsidRPr="002A3413">
              <w:rPr>
                <w:rFonts w:eastAsia="Arial" w:cs="Arial"/>
                <w:sz w:val="22"/>
                <w:szCs w:val="22"/>
              </w:rPr>
              <w:t xml:space="preserve"> </w:t>
            </w:r>
            <w:proofErr w:type="spellStart"/>
            <w:r w:rsidRPr="002A3413">
              <w:rPr>
                <w:rFonts w:eastAsia="Arial" w:cs="Arial"/>
                <w:sz w:val="22"/>
                <w:szCs w:val="22"/>
              </w:rPr>
              <w:t>Whare</w:t>
            </w:r>
            <w:proofErr w:type="spellEnd"/>
            <w:r w:rsidRPr="002A3413">
              <w:rPr>
                <w:rFonts w:eastAsia="Arial" w:cs="Arial"/>
                <w:sz w:val="22"/>
                <w:szCs w:val="22"/>
              </w:rPr>
              <w:t xml:space="preserve"> Tapa </w:t>
            </w:r>
            <w:proofErr w:type="spellStart"/>
            <w:r w:rsidRPr="002A3413">
              <w:rPr>
                <w:rFonts w:eastAsia="Arial" w:cs="Arial"/>
                <w:sz w:val="22"/>
                <w:szCs w:val="22"/>
              </w:rPr>
              <w:t>Wha</w:t>
            </w:r>
            <w:proofErr w:type="spellEnd"/>
            <w:r w:rsidRPr="002A3413">
              <w:rPr>
                <w:rFonts w:eastAsia="Arial" w:cs="Arial"/>
                <w:sz w:val="22"/>
                <w:szCs w:val="22"/>
              </w:rPr>
              <w:t xml:space="preserve"> model, ACC guidelines for Maori cultural competencies for providers and a map of the location of iwi in New Zealand</w:t>
            </w:r>
            <w:r w:rsidR="00767A4B">
              <w:rPr>
                <w:rFonts w:eastAsia="Arial" w:cs="Arial"/>
                <w:sz w:val="22"/>
                <w:szCs w:val="22"/>
              </w:rPr>
              <w:t>.</w:t>
            </w:r>
          </w:p>
          <w:p w:rsidR="00767A4B" w:rsidRPr="002A3413" w:rsidRDefault="00767A4B" w:rsidP="0094560F">
            <w:pPr>
              <w:jc w:val="both"/>
              <w:rPr>
                <w:rFonts w:eastAsia="Arial" w:cs="Arial"/>
              </w:rPr>
            </w:pPr>
          </w:p>
          <w:p w:rsidR="0094560F" w:rsidRDefault="0094560F" w:rsidP="0094560F">
            <w:pPr>
              <w:jc w:val="both"/>
              <w:rPr>
                <w:rFonts w:eastAsia="Arial" w:cs="Arial"/>
              </w:rPr>
            </w:pPr>
            <w:r w:rsidRPr="002A3413">
              <w:rPr>
                <w:rFonts w:eastAsia="Arial" w:cs="Arial"/>
                <w:sz w:val="22"/>
                <w:szCs w:val="22"/>
              </w:rPr>
              <w:t xml:space="preserve">People live busy lives As well as </w:t>
            </w:r>
            <w:r w:rsidR="00767A4B">
              <w:rPr>
                <w:rFonts w:eastAsia="Arial" w:cs="Arial"/>
                <w:sz w:val="22"/>
                <w:szCs w:val="22"/>
              </w:rPr>
              <w:t xml:space="preserve">the </w:t>
            </w:r>
            <w:r w:rsidRPr="002A3413">
              <w:rPr>
                <w:rFonts w:eastAsia="Arial" w:cs="Arial"/>
                <w:sz w:val="22"/>
                <w:szCs w:val="22"/>
              </w:rPr>
              <w:t xml:space="preserve">structured day service </w:t>
            </w:r>
            <w:r w:rsidR="00767A4B">
              <w:rPr>
                <w:rFonts w:eastAsia="Arial" w:cs="Arial"/>
                <w:sz w:val="22"/>
                <w:szCs w:val="22"/>
              </w:rPr>
              <w:t>they</w:t>
            </w:r>
            <w:r w:rsidRPr="002A3413">
              <w:rPr>
                <w:rFonts w:eastAsia="Arial" w:cs="Arial"/>
                <w:sz w:val="22"/>
                <w:szCs w:val="22"/>
              </w:rPr>
              <w:t xml:space="preserve"> are offered recreational choices including going to the library, going to the gym, doing Tai Chi, Special Olympics and attend church. The service tries to provide a lifestyle as near to the norm as possible.</w:t>
            </w:r>
          </w:p>
          <w:p w:rsidR="00767A4B" w:rsidRPr="002A3413" w:rsidRDefault="00767A4B" w:rsidP="0094560F">
            <w:pPr>
              <w:jc w:val="both"/>
              <w:rPr>
                <w:rFonts w:eastAsia="Arial" w:cs="Arial"/>
              </w:rPr>
            </w:pPr>
          </w:p>
          <w:p w:rsidR="0094560F" w:rsidRPr="002A3413" w:rsidRDefault="0094560F" w:rsidP="0094560F">
            <w:pPr>
              <w:autoSpaceDE w:val="0"/>
              <w:autoSpaceDN w:val="0"/>
              <w:adjustRightInd w:val="0"/>
              <w:rPr>
                <w:rFonts w:cs="Arial"/>
              </w:rPr>
            </w:pPr>
            <w:r w:rsidRPr="002A3413">
              <w:rPr>
                <w:rFonts w:cs="Arial"/>
                <w:sz w:val="22"/>
                <w:szCs w:val="22"/>
              </w:rPr>
              <w:t xml:space="preserve">Transfers between services are handled sensitively. Because the service cannot refuse referrals from </w:t>
            </w:r>
            <w:proofErr w:type="gramStart"/>
            <w:r w:rsidR="00767A4B">
              <w:rPr>
                <w:rFonts w:eastAsia="Arial" w:cs="Arial"/>
                <w:sz w:val="22"/>
                <w:szCs w:val="22"/>
              </w:rPr>
              <w:t>FSCID</w:t>
            </w:r>
            <w:r w:rsidR="00767A4B" w:rsidRPr="002A3413">
              <w:rPr>
                <w:rFonts w:cs="Arial"/>
                <w:sz w:val="22"/>
                <w:szCs w:val="22"/>
              </w:rPr>
              <w:t xml:space="preserve"> </w:t>
            </w:r>
            <w:r w:rsidR="00767A4B">
              <w:rPr>
                <w:rFonts w:cs="Arial"/>
                <w:sz w:val="22"/>
                <w:szCs w:val="22"/>
              </w:rPr>
              <w:t xml:space="preserve"> to</w:t>
            </w:r>
            <w:proofErr w:type="gramEnd"/>
            <w:r w:rsidR="00767A4B">
              <w:rPr>
                <w:rFonts w:cs="Arial"/>
                <w:sz w:val="22"/>
                <w:szCs w:val="22"/>
              </w:rPr>
              <w:t xml:space="preserve"> get the safe mix of people in the home </w:t>
            </w:r>
            <w:r w:rsidRPr="002A3413">
              <w:rPr>
                <w:rFonts w:cs="Arial"/>
                <w:sz w:val="22"/>
                <w:szCs w:val="22"/>
              </w:rPr>
              <w:t xml:space="preserve">sometimes </w:t>
            </w:r>
            <w:r w:rsidR="00767A4B">
              <w:rPr>
                <w:rFonts w:cs="Arial"/>
                <w:sz w:val="22"/>
                <w:szCs w:val="22"/>
              </w:rPr>
              <w:t xml:space="preserve">people are </w:t>
            </w:r>
            <w:r w:rsidRPr="002A3413">
              <w:rPr>
                <w:rFonts w:cs="Arial"/>
                <w:sz w:val="22"/>
                <w:szCs w:val="22"/>
              </w:rPr>
              <w:t xml:space="preserve">required to transfer to other </w:t>
            </w:r>
            <w:r w:rsidR="00767A4B">
              <w:rPr>
                <w:rFonts w:cs="Arial"/>
                <w:sz w:val="22"/>
                <w:szCs w:val="22"/>
              </w:rPr>
              <w:t>homes</w:t>
            </w:r>
            <w:r w:rsidRPr="002A3413">
              <w:rPr>
                <w:rFonts w:cs="Arial"/>
                <w:sz w:val="22"/>
                <w:szCs w:val="22"/>
              </w:rPr>
              <w:t xml:space="preserve"> within the service. </w:t>
            </w:r>
            <w:r w:rsidR="00767A4B">
              <w:rPr>
                <w:rFonts w:cs="Arial"/>
                <w:sz w:val="22"/>
                <w:szCs w:val="22"/>
              </w:rPr>
              <w:t xml:space="preserve">Also as people </w:t>
            </w:r>
            <w:r w:rsidR="00822713">
              <w:rPr>
                <w:rFonts w:cs="Arial"/>
                <w:sz w:val="22"/>
                <w:szCs w:val="22"/>
              </w:rPr>
              <w:t xml:space="preserve">pass through the service and become more settled then they can transfer from secure to less secure homes. </w:t>
            </w:r>
            <w:r w:rsidRPr="002A3413">
              <w:rPr>
                <w:rFonts w:cs="Arial"/>
                <w:sz w:val="22"/>
                <w:szCs w:val="22"/>
              </w:rPr>
              <w:t xml:space="preserve">Staff are sometimes transferred with the individual to ensure continuity. There are careful processes when people exit the service with some </w:t>
            </w:r>
            <w:r w:rsidR="00822713">
              <w:rPr>
                <w:rFonts w:cs="Arial"/>
                <w:sz w:val="22"/>
                <w:szCs w:val="22"/>
              </w:rPr>
              <w:t>moving</w:t>
            </w:r>
            <w:r w:rsidRPr="002A3413">
              <w:rPr>
                <w:rFonts w:cs="Arial"/>
                <w:sz w:val="22"/>
                <w:szCs w:val="22"/>
              </w:rPr>
              <w:t xml:space="preserve"> through </w:t>
            </w:r>
            <w:r w:rsidR="00822713">
              <w:rPr>
                <w:rFonts w:cs="Arial"/>
                <w:sz w:val="22"/>
                <w:szCs w:val="22"/>
              </w:rPr>
              <w:t xml:space="preserve">to </w:t>
            </w:r>
            <w:r w:rsidRPr="002A3413">
              <w:rPr>
                <w:rFonts w:cs="Arial"/>
                <w:sz w:val="22"/>
                <w:szCs w:val="22"/>
              </w:rPr>
              <w:t>mainstream services</w:t>
            </w:r>
            <w:r w:rsidR="00822713">
              <w:rPr>
                <w:rFonts w:cs="Arial"/>
                <w:sz w:val="22"/>
                <w:szCs w:val="22"/>
              </w:rPr>
              <w:t>.</w:t>
            </w:r>
          </w:p>
          <w:p w:rsidR="008E1F3B" w:rsidRPr="002A3413" w:rsidRDefault="008E1F3B" w:rsidP="0094560F">
            <w:pPr>
              <w:autoSpaceDE w:val="0"/>
              <w:autoSpaceDN w:val="0"/>
              <w:adjustRightInd w:val="0"/>
              <w:rPr>
                <w:rFonts w:cs="Arial"/>
              </w:rPr>
            </w:pPr>
          </w:p>
          <w:p w:rsidR="00822713" w:rsidRDefault="00F4793D" w:rsidP="000239B7">
            <w:pPr>
              <w:jc w:val="both"/>
              <w:rPr>
                <w:rFonts w:cs="Arial"/>
                <w:b/>
              </w:rPr>
            </w:pPr>
            <w:r w:rsidRPr="002A3413">
              <w:rPr>
                <w:rFonts w:cs="Arial"/>
                <w:b/>
                <w:sz w:val="22"/>
                <w:szCs w:val="22"/>
              </w:rPr>
              <w:t>4 – Safeg</w:t>
            </w:r>
            <w:r w:rsidR="008E1F3B" w:rsidRPr="002A3413">
              <w:rPr>
                <w:rFonts w:cs="Arial"/>
                <w:b/>
                <w:sz w:val="22"/>
                <w:szCs w:val="22"/>
              </w:rPr>
              <w:t>uards</w:t>
            </w:r>
            <w:r w:rsidR="00822713">
              <w:rPr>
                <w:rFonts w:cs="Arial"/>
                <w:b/>
                <w:sz w:val="22"/>
                <w:szCs w:val="22"/>
              </w:rPr>
              <w:t>.</w:t>
            </w:r>
          </w:p>
          <w:p w:rsidR="008E1F3B" w:rsidRPr="002A3413" w:rsidRDefault="000239B7" w:rsidP="000239B7">
            <w:pPr>
              <w:jc w:val="both"/>
              <w:rPr>
                <w:rFonts w:eastAsia="Arial" w:cs="Arial"/>
              </w:rPr>
            </w:pPr>
            <w:r w:rsidRPr="002A3413">
              <w:rPr>
                <w:rFonts w:eastAsia="Arial" w:cs="Arial"/>
                <w:sz w:val="22"/>
                <w:szCs w:val="22"/>
              </w:rPr>
              <w:t xml:space="preserve"> </w:t>
            </w:r>
          </w:p>
          <w:p w:rsidR="000239B7" w:rsidRPr="002A3413" w:rsidRDefault="000239B7" w:rsidP="000239B7">
            <w:pPr>
              <w:jc w:val="both"/>
              <w:rPr>
                <w:rFonts w:cs="Arial"/>
                <w:b/>
              </w:rPr>
            </w:pPr>
            <w:r w:rsidRPr="002A3413">
              <w:rPr>
                <w:rFonts w:eastAsia="Arial" w:cs="Arial"/>
                <w:sz w:val="22"/>
                <w:szCs w:val="22"/>
              </w:rPr>
              <w:t xml:space="preserve">Risk management plans are comprehensive, involving identifying risks, triggers and early warning signs and developing proactive and reactive plans for dealing with them. Behavioural strategies and tools are well-utilised. </w:t>
            </w:r>
            <w:r w:rsidR="00341B93" w:rsidRPr="002A3413">
              <w:rPr>
                <w:rFonts w:eastAsia="Arial" w:cs="Arial"/>
                <w:sz w:val="22"/>
                <w:szCs w:val="22"/>
              </w:rPr>
              <w:t>Each person has an Emergency Profile</w:t>
            </w:r>
            <w:r w:rsidR="00341B93">
              <w:rPr>
                <w:rFonts w:eastAsia="Arial" w:cs="Arial"/>
                <w:sz w:val="22"/>
                <w:szCs w:val="22"/>
              </w:rPr>
              <w:t xml:space="preserve"> providing essential information.</w:t>
            </w:r>
          </w:p>
          <w:p w:rsidR="000239B7" w:rsidRPr="002A3413" w:rsidRDefault="000239B7" w:rsidP="000239B7">
            <w:pPr>
              <w:pStyle w:val="Normal1"/>
              <w:spacing w:before="240" w:after="240"/>
              <w:jc w:val="both"/>
              <w:rPr>
                <w:rFonts w:ascii="Arial" w:hAnsi="Arial" w:cs="Arial"/>
                <w:sz w:val="22"/>
                <w:szCs w:val="22"/>
              </w:rPr>
            </w:pPr>
            <w:r w:rsidRPr="002A3413">
              <w:rPr>
                <w:rFonts w:ascii="Arial" w:hAnsi="Arial" w:cs="Arial"/>
                <w:sz w:val="22"/>
                <w:szCs w:val="22"/>
              </w:rPr>
              <w:t>The service has comprehensive processes for recruiting and bringing new staff on board. References are sought and prospective staff applications are viewed centrally and references sought. Young people may enter the service from 17 years of age. Currently</w:t>
            </w:r>
            <w:r w:rsidR="00341B93">
              <w:rPr>
                <w:rFonts w:ascii="Arial" w:hAnsi="Arial" w:cs="Arial"/>
                <w:sz w:val="22"/>
                <w:szCs w:val="22"/>
              </w:rPr>
              <w:t>,</w:t>
            </w:r>
            <w:r w:rsidRPr="002A3413">
              <w:rPr>
                <w:rFonts w:ascii="Arial" w:hAnsi="Arial" w:cs="Arial"/>
                <w:sz w:val="22"/>
                <w:szCs w:val="22"/>
              </w:rPr>
              <w:t xml:space="preserve"> there is an inconsistent practice between the regions </w:t>
            </w:r>
            <w:r w:rsidR="00341B93">
              <w:rPr>
                <w:rFonts w:ascii="Arial" w:hAnsi="Arial" w:cs="Arial"/>
                <w:sz w:val="22"/>
                <w:szCs w:val="22"/>
              </w:rPr>
              <w:t>the</w:t>
            </w:r>
            <w:r w:rsidRPr="002A3413">
              <w:rPr>
                <w:rFonts w:ascii="Arial" w:hAnsi="Arial" w:cs="Arial"/>
                <w:sz w:val="22"/>
                <w:szCs w:val="22"/>
              </w:rPr>
              <w:t xml:space="preserve"> vetting of new staff </w:t>
            </w:r>
            <w:r w:rsidR="00341B93">
              <w:rPr>
                <w:rFonts w:ascii="Arial" w:hAnsi="Arial" w:cs="Arial"/>
                <w:sz w:val="22"/>
                <w:szCs w:val="22"/>
              </w:rPr>
              <w:t>under</w:t>
            </w:r>
            <w:r w:rsidRPr="002A3413">
              <w:rPr>
                <w:rFonts w:ascii="Arial" w:hAnsi="Arial" w:cs="Arial"/>
                <w:sz w:val="22"/>
                <w:szCs w:val="22"/>
              </w:rPr>
              <w:t xml:space="preserve"> the section of the Crimes Act - Protection of Children &amp; Vulnerable Adults. </w:t>
            </w:r>
            <w:r w:rsidR="00341B93">
              <w:rPr>
                <w:rFonts w:ascii="Arial" w:hAnsi="Arial" w:cs="Arial"/>
                <w:sz w:val="22"/>
                <w:szCs w:val="22"/>
              </w:rPr>
              <w:t>One region practice is to do and repeat the exercise every three years while the other does not.</w:t>
            </w:r>
          </w:p>
          <w:p w:rsidR="000239B7" w:rsidRDefault="000239B7" w:rsidP="000239B7">
            <w:pPr>
              <w:jc w:val="both"/>
              <w:rPr>
                <w:rFonts w:eastAsia="Arial" w:cs="Arial"/>
              </w:rPr>
            </w:pPr>
            <w:r w:rsidRPr="002A3413">
              <w:rPr>
                <w:rFonts w:cs="Arial"/>
                <w:sz w:val="22"/>
                <w:szCs w:val="22"/>
              </w:rPr>
              <w:t>All staff undertake Careerforce training most in the service are</w:t>
            </w:r>
            <w:r w:rsidRPr="002A3413">
              <w:rPr>
                <w:rFonts w:eastAsia="Arial" w:cs="Arial"/>
                <w:sz w:val="22"/>
                <w:szCs w:val="22"/>
              </w:rPr>
              <w:t xml:space="preserve"> Levels 3 and 4, Induction includes introduction to key policies and procedures. As well as generic training, specific training is also undertaken when a new client enters the home or circumstances change surrounding an individual already in service. </w:t>
            </w:r>
          </w:p>
          <w:p w:rsidR="00341B93" w:rsidRPr="002A3413" w:rsidRDefault="00341B93" w:rsidP="000239B7">
            <w:pPr>
              <w:jc w:val="both"/>
              <w:rPr>
                <w:rFonts w:eastAsia="Arial" w:cs="Arial"/>
              </w:rPr>
            </w:pPr>
          </w:p>
          <w:p w:rsidR="000239B7" w:rsidRPr="002A3413" w:rsidRDefault="000239B7" w:rsidP="00341B93">
            <w:pPr>
              <w:autoSpaceDE w:val="0"/>
              <w:autoSpaceDN w:val="0"/>
              <w:adjustRightInd w:val="0"/>
              <w:jc w:val="both"/>
            </w:pPr>
            <w:r w:rsidRPr="002A3413">
              <w:rPr>
                <w:rFonts w:cs="Arial"/>
                <w:sz w:val="22"/>
                <w:szCs w:val="22"/>
              </w:rPr>
              <w:t xml:space="preserve">Medication is stored in locked cabinets. Medication is received from the pharmacy </w:t>
            </w:r>
            <w:r w:rsidR="00341B93">
              <w:rPr>
                <w:rFonts w:cs="Arial"/>
                <w:sz w:val="22"/>
                <w:szCs w:val="22"/>
              </w:rPr>
              <w:t xml:space="preserve">and </w:t>
            </w:r>
            <w:r w:rsidRPr="002A3413">
              <w:rPr>
                <w:rFonts w:cs="Arial"/>
                <w:sz w:val="22"/>
                <w:szCs w:val="22"/>
              </w:rPr>
              <w:t>is</w:t>
            </w:r>
            <w:r w:rsidR="00341B93">
              <w:rPr>
                <w:rFonts w:cs="Arial"/>
                <w:sz w:val="22"/>
                <w:szCs w:val="22"/>
              </w:rPr>
              <w:t xml:space="preserve"> </w:t>
            </w:r>
            <w:r w:rsidRPr="002A3413">
              <w:rPr>
                <w:sz w:val="22"/>
                <w:szCs w:val="22"/>
              </w:rPr>
              <w:t xml:space="preserve">checked against the </w:t>
            </w:r>
            <w:proofErr w:type="gramStart"/>
            <w:r w:rsidRPr="002A3413">
              <w:rPr>
                <w:sz w:val="22"/>
                <w:szCs w:val="22"/>
              </w:rPr>
              <w:t>doctor’s  prescriptions</w:t>
            </w:r>
            <w:proofErr w:type="gramEnd"/>
            <w:r w:rsidRPr="002A3413">
              <w:rPr>
                <w:sz w:val="22"/>
                <w:szCs w:val="22"/>
              </w:rPr>
              <w:t xml:space="preserve"> and placed in Medication files</w:t>
            </w:r>
            <w:r w:rsidR="00341B93">
              <w:rPr>
                <w:sz w:val="22"/>
                <w:szCs w:val="22"/>
              </w:rPr>
              <w:t>. The files</w:t>
            </w:r>
            <w:r w:rsidRPr="002A3413">
              <w:rPr>
                <w:sz w:val="22"/>
                <w:szCs w:val="22"/>
              </w:rPr>
              <w:t xml:space="preserve"> contain a laminated Quick Guide to Medication Administration. Included in the file are</w:t>
            </w:r>
            <w:r w:rsidR="00341B93">
              <w:rPr>
                <w:sz w:val="22"/>
                <w:szCs w:val="22"/>
              </w:rPr>
              <w:t>,</w:t>
            </w:r>
            <w:r w:rsidRPr="002A3413">
              <w:rPr>
                <w:sz w:val="22"/>
                <w:szCs w:val="22"/>
              </w:rPr>
              <w:t xml:space="preserve"> PRN protocols, side effects of the medication, health appointment forms; and, weight records. Although in one home staff are required to weigh one of the service users but no weight charts were on file</w:t>
            </w:r>
            <w:r w:rsidR="00341B93">
              <w:rPr>
                <w:sz w:val="22"/>
                <w:szCs w:val="22"/>
              </w:rPr>
              <w:t>.</w:t>
            </w:r>
          </w:p>
          <w:p w:rsidR="000239B7" w:rsidRPr="002A3413" w:rsidRDefault="000239B7" w:rsidP="000239B7">
            <w:pPr>
              <w:pStyle w:val="Normal1"/>
              <w:spacing w:before="240" w:after="240"/>
              <w:jc w:val="both"/>
              <w:rPr>
                <w:rFonts w:ascii="Arial" w:eastAsia="Arial" w:hAnsi="Arial" w:cs="Arial"/>
                <w:sz w:val="22"/>
                <w:szCs w:val="22"/>
              </w:rPr>
            </w:pPr>
            <w:r w:rsidRPr="002A3413">
              <w:rPr>
                <w:rFonts w:ascii="Arial" w:eastAsia="Arial" w:hAnsi="Arial" w:cs="Arial"/>
                <w:sz w:val="22"/>
                <w:szCs w:val="22"/>
              </w:rPr>
              <w:t>All incidents are captured in the electronic system and can be collated and trends identified across the year and across the days of the week. This has the potential to identify pressure points when incidents are likely to occur and put in place mitigation strategies. The system is new and there are teething issues</w:t>
            </w:r>
            <w:r w:rsidR="00341B93">
              <w:rPr>
                <w:rFonts w:ascii="Arial" w:eastAsia="Arial" w:hAnsi="Arial" w:cs="Arial"/>
                <w:sz w:val="22"/>
                <w:szCs w:val="22"/>
              </w:rPr>
              <w:t xml:space="preserve"> surrounding access at the house level</w:t>
            </w:r>
            <w:r w:rsidRPr="002A3413">
              <w:rPr>
                <w:rFonts w:ascii="Arial" w:eastAsia="Arial" w:hAnsi="Arial" w:cs="Arial"/>
                <w:sz w:val="22"/>
                <w:szCs w:val="22"/>
              </w:rPr>
              <w:t xml:space="preserve">. </w:t>
            </w:r>
          </w:p>
          <w:p w:rsidR="000239B7" w:rsidRDefault="000239B7" w:rsidP="000239B7">
            <w:pPr>
              <w:pStyle w:val="Normal1"/>
              <w:spacing w:before="240" w:after="240"/>
              <w:jc w:val="both"/>
              <w:rPr>
                <w:rFonts w:ascii="Arial" w:eastAsia="Arial" w:hAnsi="Arial" w:cs="Arial"/>
                <w:sz w:val="22"/>
                <w:szCs w:val="22"/>
              </w:rPr>
            </w:pPr>
            <w:r w:rsidRPr="002A3413">
              <w:rPr>
                <w:rFonts w:ascii="Arial" w:eastAsia="Arial" w:hAnsi="Arial" w:cs="Arial"/>
                <w:sz w:val="22"/>
                <w:szCs w:val="22"/>
              </w:rPr>
              <w:t>Each home has a health and safety representative and health and safety is a permanent agenda item in staff meetings. The service has an Area Health and Safety Committee which feeds into the Regional and National Committees. The service has a site-specific hazard list and routine checks are undertaken on the building and equipment. There were issues regarding some of the homes some from wear and tear</w:t>
            </w:r>
            <w:r w:rsidR="00292AE0">
              <w:rPr>
                <w:rFonts w:ascii="Arial" w:eastAsia="Arial" w:hAnsi="Arial" w:cs="Arial"/>
                <w:sz w:val="22"/>
                <w:szCs w:val="22"/>
              </w:rPr>
              <w:t xml:space="preserve"> but</w:t>
            </w:r>
            <w:r w:rsidRPr="002A3413">
              <w:rPr>
                <w:rFonts w:ascii="Arial" w:eastAsia="Arial" w:hAnsi="Arial" w:cs="Arial"/>
                <w:sz w:val="22"/>
                <w:szCs w:val="22"/>
              </w:rPr>
              <w:t xml:space="preserve"> in one case a lack of heating</w:t>
            </w:r>
            <w:r w:rsidR="00292AE0">
              <w:rPr>
                <w:rFonts w:ascii="Arial" w:eastAsia="Arial" w:hAnsi="Arial" w:cs="Arial"/>
                <w:sz w:val="22"/>
                <w:szCs w:val="22"/>
              </w:rPr>
              <w:t>.</w:t>
            </w:r>
          </w:p>
          <w:p w:rsidR="00292AE0" w:rsidRDefault="00292AE0" w:rsidP="000239B7">
            <w:pPr>
              <w:pStyle w:val="Normal1"/>
              <w:spacing w:before="240" w:after="240"/>
              <w:jc w:val="both"/>
              <w:rPr>
                <w:rFonts w:ascii="Arial" w:eastAsia="Arial" w:hAnsi="Arial" w:cs="Arial"/>
                <w:sz w:val="22"/>
                <w:szCs w:val="22"/>
              </w:rPr>
            </w:pPr>
          </w:p>
          <w:p w:rsidR="00292AE0" w:rsidRDefault="00292AE0" w:rsidP="000239B7">
            <w:pPr>
              <w:pStyle w:val="Normal1"/>
              <w:spacing w:before="240" w:after="240"/>
              <w:jc w:val="both"/>
              <w:rPr>
                <w:rFonts w:ascii="Arial" w:eastAsia="Arial" w:hAnsi="Arial" w:cs="Arial"/>
                <w:sz w:val="22"/>
                <w:szCs w:val="22"/>
              </w:rPr>
            </w:pPr>
          </w:p>
          <w:p w:rsidR="00292AE0" w:rsidRPr="002A3413" w:rsidRDefault="00292AE0" w:rsidP="000239B7">
            <w:pPr>
              <w:pStyle w:val="Normal1"/>
              <w:spacing w:before="240" w:after="240"/>
              <w:jc w:val="both"/>
              <w:rPr>
                <w:rFonts w:ascii="Arial" w:eastAsia="Arial" w:hAnsi="Arial" w:cs="Arial"/>
                <w:sz w:val="22"/>
                <w:szCs w:val="22"/>
              </w:rPr>
            </w:pPr>
          </w:p>
          <w:p w:rsidR="00D47E25" w:rsidRPr="002A3413" w:rsidRDefault="00F4793D" w:rsidP="00164369">
            <w:pPr>
              <w:spacing w:before="120" w:after="120"/>
              <w:jc w:val="both"/>
              <w:rPr>
                <w:rFonts w:cs="Arial"/>
              </w:rPr>
            </w:pPr>
            <w:r w:rsidRPr="002A3413">
              <w:rPr>
                <w:rFonts w:cs="Arial"/>
                <w:b/>
                <w:sz w:val="22"/>
                <w:szCs w:val="22"/>
              </w:rPr>
              <w:lastRenderedPageBreak/>
              <w:t>5 – Rights</w:t>
            </w:r>
            <w:r w:rsidRPr="002A3413">
              <w:rPr>
                <w:rFonts w:cs="Arial"/>
                <w:sz w:val="22"/>
                <w:szCs w:val="22"/>
              </w:rPr>
              <w:t xml:space="preserve"> </w:t>
            </w:r>
          </w:p>
          <w:p w:rsidR="008E1F3B" w:rsidRPr="002A3413" w:rsidRDefault="008E1F3B" w:rsidP="008E1F3B">
            <w:pPr>
              <w:pStyle w:val="Default"/>
              <w:rPr>
                <w:sz w:val="22"/>
                <w:szCs w:val="22"/>
              </w:rPr>
            </w:pPr>
            <w:r w:rsidRPr="002A3413">
              <w:rPr>
                <w:sz w:val="22"/>
                <w:szCs w:val="22"/>
              </w:rPr>
              <w:t>Copies of the Health and Disability Commissioners’ Code of Rights are in the home</w:t>
            </w:r>
            <w:r w:rsidR="00292AE0">
              <w:rPr>
                <w:sz w:val="22"/>
                <w:szCs w:val="22"/>
              </w:rPr>
              <w:t>s</w:t>
            </w:r>
            <w:r w:rsidRPr="002A3413">
              <w:rPr>
                <w:sz w:val="22"/>
                <w:szCs w:val="22"/>
              </w:rPr>
              <w:t xml:space="preserve">, in Te Reo Maori and English. The Care Manager provides the information to individuals when first entering the service. Information is also provided to families although some interviewed could not remember receiving it.    </w:t>
            </w:r>
          </w:p>
          <w:p w:rsidR="008E1F3B" w:rsidRPr="002A3413" w:rsidRDefault="008E1F3B" w:rsidP="008E1F3B">
            <w:pPr>
              <w:pStyle w:val="Normal1"/>
              <w:spacing w:before="240" w:after="240"/>
              <w:jc w:val="both"/>
              <w:rPr>
                <w:rFonts w:ascii="Arial" w:eastAsia="Arial" w:hAnsi="Arial" w:cs="Arial"/>
                <w:b/>
                <w:sz w:val="22"/>
                <w:szCs w:val="22"/>
              </w:rPr>
            </w:pPr>
            <w:r w:rsidRPr="002A3413">
              <w:rPr>
                <w:rFonts w:ascii="Arial" w:hAnsi="Arial" w:cs="Arial"/>
                <w:sz w:val="22"/>
                <w:szCs w:val="22"/>
              </w:rPr>
              <w:t xml:space="preserve">The service has developed a one page ‘I’m Not Happy’ form for people to write down their concerns if they have any. Immediate management of a complaint is with the Area Manager and </w:t>
            </w:r>
            <w:r w:rsidR="00292AE0">
              <w:rPr>
                <w:rFonts w:ascii="Arial" w:hAnsi="Arial" w:cs="Arial"/>
                <w:sz w:val="22"/>
                <w:szCs w:val="22"/>
              </w:rPr>
              <w:t>d</w:t>
            </w:r>
            <w:r w:rsidRPr="002A3413">
              <w:rPr>
                <w:rFonts w:ascii="Arial" w:hAnsi="Arial" w:cs="Arial"/>
                <w:sz w:val="22"/>
                <w:szCs w:val="22"/>
              </w:rPr>
              <w:t xml:space="preserve">epending on the seriousness of the complaint can be elevated to higher levels of the organisation. </w:t>
            </w:r>
          </w:p>
          <w:p w:rsidR="008E1F3B" w:rsidRDefault="008E1F3B" w:rsidP="008E1F3B">
            <w:pPr>
              <w:pStyle w:val="Default"/>
              <w:rPr>
                <w:sz w:val="22"/>
                <w:szCs w:val="22"/>
              </w:rPr>
            </w:pPr>
            <w:r w:rsidRPr="002A3413">
              <w:rPr>
                <w:sz w:val="22"/>
                <w:szCs w:val="22"/>
              </w:rPr>
              <w:t>Any complaints are recorded electronically on a central complaints register which feeds into the provider quality and risk system and all complaints are tracked until closure.</w:t>
            </w:r>
            <w:r w:rsidR="00292AE0">
              <w:rPr>
                <w:sz w:val="22"/>
                <w:szCs w:val="22"/>
              </w:rPr>
              <w:t xml:space="preserve"> </w:t>
            </w:r>
          </w:p>
          <w:p w:rsidR="00292AE0" w:rsidRPr="002A3413" w:rsidRDefault="00292AE0" w:rsidP="008E1F3B">
            <w:pPr>
              <w:pStyle w:val="Default"/>
              <w:rPr>
                <w:sz w:val="22"/>
                <w:szCs w:val="22"/>
              </w:rPr>
            </w:pPr>
          </w:p>
          <w:p w:rsidR="008E4B41" w:rsidRPr="002A3413" w:rsidRDefault="00F4793D" w:rsidP="00164369">
            <w:pPr>
              <w:spacing w:before="120" w:after="120"/>
              <w:jc w:val="both"/>
              <w:rPr>
                <w:rFonts w:cs="Arial"/>
              </w:rPr>
            </w:pPr>
            <w:r w:rsidRPr="002A3413">
              <w:rPr>
                <w:rFonts w:cs="Arial"/>
                <w:b/>
                <w:sz w:val="22"/>
                <w:szCs w:val="22"/>
              </w:rPr>
              <w:t>6 – Health and Wellness</w:t>
            </w:r>
            <w:r w:rsidRPr="002A3413">
              <w:rPr>
                <w:rFonts w:cs="Arial"/>
                <w:sz w:val="22"/>
                <w:szCs w:val="22"/>
              </w:rPr>
              <w:t xml:space="preserve"> </w:t>
            </w:r>
          </w:p>
          <w:p w:rsidR="008E1F3B" w:rsidRPr="002A3413" w:rsidRDefault="008E1F3B" w:rsidP="008E1F3B">
            <w:pPr>
              <w:pStyle w:val="Normal1"/>
              <w:spacing w:before="240" w:after="240"/>
              <w:jc w:val="both"/>
              <w:rPr>
                <w:rFonts w:ascii="Arial" w:eastAsia="Arial" w:hAnsi="Arial" w:cs="Arial"/>
                <w:sz w:val="22"/>
                <w:szCs w:val="22"/>
              </w:rPr>
            </w:pPr>
            <w:r w:rsidRPr="002A3413">
              <w:rPr>
                <w:rFonts w:ascii="Arial" w:eastAsia="Arial" w:hAnsi="Arial" w:cs="Arial"/>
                <w:sz w:val="22"/>
                <w:szCs w:val="22"/>
              </w:rPr>
              <w:t>Health and support information is maintained in each person’s Support Plan and in their medication file which accompanies them to the hospital should they need to go</w:t>
            </w:r>
            <w:r w:rsidR="00292AE0">
              <w:rPr>
                <w:rFonts w:ascii="Arial" w:eastAsia="Arial" w:hAnsi="Arial" w:cs="Arial"/>
                <w:sz w:val="22"/>
                <w:szCs w:val="22"/>
              </w:rPr>
              <w:t xml:space="preserve"> there</w:t>
            </w:r>
            <w:r w:rsidRPr="002A3413">
              <w:rPr>
                <w:rFonts w:ascii="Arial" w:eastAsia="Arial" w:hAnsi="Arial" w:cs="Arial"/>
                <w:sz w:val="22"/>
                <w:szCs w:val="22"/>
              </w:rPr>
              <w:t>. Where possible people maintain contact with their own GP. They are also supported to access a range of primary and specialist health services,</w:t>
            </w:r>
          </w:p>
          <w:p w:rsidR="008E1F3B" w:rsidRPr="002A3413" w:rsidRDefault="008E1F3B" w:rsidP="008E1F3B">
            <w:pPr>
              <w:autoSpaceDE w:val="0"/>
              <w:autoSpaceDN w:val="0"/>
              <w:adjustRightInd w:val="0"/>
              <w:rPr>
                <w:rFonts w:cs="Arial"/>
              </w:rPr>
            </w:pPr>
            <w:r w:rsidRPr="002A3413">
              <w:rPr>
                <w:rFonts w:cs="Arial"/>
                <w:sz w:val="22"/>
                <w:szCs w:val="22"/>
              </w:rPr>
              <w:t xml:space="preserve">No one in the homes is subject to a </w:t>
            </w:r>
            <w:r w:rsidR="00292AE0">
              <w:rPr>
                <w:rFonts w:cs="Arial"/>
                <w:sz w:val="22"/>
                <w:szCs w:val="22"/>
              </w:rPr>
              <w:t>physical r</w:t>
            </w:r>
            <w:r w:rsidRPr="002A3413">
              <w:rPr>
                <w:rFonts w:cs="Arial"/>
                <w:sz w:val="22"/>
                <w:szCs w:val="22"/>
              </w:rPr>
              <w:t>estraint. Any restraint has to go to through the IHC National Approval Group (NAG). Currently the service has made an application to the NAG for a protocol for the restraint for one man</w:t>
            </w:r>
          </w:p>
          <w:p w:rsidR="008E1F3B" w:rsidRPr="002A3413" w:rsidRDefault="008E1F3B" w:rsidP="008E1F3B">
            <w:pPr>
              <w:autoSpaceDE w:val="0"/>
              <w:autoSpaceDN w:val="0"/>
              <w:adjustRightInd w:val="0"/>
              <w:rPr>
                <w:rFonts w:eastAsia="Arial" w:cs="Arial"/>
              </w:rPr>
            </w:pPr>
            <w:r w:rsidRPr="002A3413">
              <w:rPr>
                <w:rFonts w:eastAsia="Arial" w:cs="Arial"/>
                <w:sz w:val="22"/>
                <w:szCs w:val="22"/>
              </w:rPr>
              <w:t xml:space="preserve"> </w:t>
            </w:r>
          </w:p>
          <w:p w:rsidR="008E1F3B" w:rsidRPr="002A3413" w:rsidRDefault="008E1F3B" w:rsidP="008E1F3B">
            <w:pPr>
              <w:autoSpaceDE w:val="0"/>
              <w:autoSpaceDN w:val="0"/>
              <w:adjustRightInd w:val="0"/>
              <w:rPr>
                <w:rFonts w:eastAsia="Arial" w:cs="Arial"/>
              </w:rPr>
            </w:pPr>
            <w:r w:rsidRPr="002A3413">
              <w:rPr>
                <w:rFonts w:eastAsia="Arial" w:cs="Arial"/>
                <w:sz w:val="22"/>
                <w:szCs w:val="22"/>
              </w:rPr>
              <w:t>Information is held electronically and in paper form. The main hard-copy files are held at the office, and a secondary file containing more recent and up-to-date relevant information is kept in the houses. Since July this year, there has been a move to bring all systems online</w:t>
            </w:r>
          </w:p>
          <w:p w:rsidR="008E1F3B" w:rsidRPr="002A3413" w:rsidRDefault="008E1F3B" w:rsidP="008E1F3B">
            <w:pPr>
              <w:pStyle w:val="Normal1"/>
              <w:spacing w:before="240" w:after="240"/>
              <w:jc w:val="both"/>
              <w:rPr>
                <w:rFonts w:ascii="Arial" w:eastAsia="Arial" w:hAnsi="Arial" w:cs="Arial"/>
                <w:sz w:val="22"/>
                <w:szCs w:val="22"/>
              </w:rPr>
            </w:pPr>
            <w:r w:rsidRPr="002A3413">
              <w:rPr>
                <w:rFonts w:ascii="Arial" w:eastAsia="Arial" w:hAnsi="Arial" w:cs="Arial"/>
                <w:sz w:val="22"/>
                <w:szCs w:val="22"/>
              </w:rPr>
              <w:t xml:space="preserve">As well as community and specialist services people are supported to independently manage their own health needs. </w:t>
            </w:r>
            <w:r w:rsidRPr="002A3413">
              <w:rPr>
                <w:rFonts w:ascii="Arial" w:hAnsi="Arial" w:cs="Arial"/>
                <w:sz w:val="22"/>
                <w:szCs w:val="22"/>
              </w:rPr>
              <w:t>All staff have been trained in First Aid, and First Aid Kits are in the home</w:t>
            </w:r>
            <w:r w:rsidR="00292AE0">
              <w:rPr>
                <w:rFonts w:ascii="Arial" w:hAnsi="Arial" w:cs="Arial"/>
                <w:sz w:val="22"/>
                <w:szCs w:val="22"/>
              </w:rPr>
              <w:t>s</w:t>
            </w:r>
            <w:r w:rsidRPr="002A3413">
              <w:rPr>
                <w:rFonts w:ascii="Arial" w:hAnsi="Arial" w:cs="Arial"/>
                <w:sz w:val="22"/>
                <w:szCs w:val="22"/>
              </w:rPr>
              <w:t xml:space="preserve"> and car</w:t>
            </w:r>
            <w:r w:rsidR="00292AE0">
              <w:rPr>
                <w:rFonts w:ascii="Arial" w:hAnsi="Arial" w:cs="Arial"/>
                <w:sz w:val="22"/>
                <w:szCs w:val="22"/>
              </w:rPr>
              <w:t xml:space="preserve">s, these </w:t>
            </w:r>
            <w:r w:rsidRPr="002A3413">
              <w:rPr>
                <w:rFonts w:ascii="Arial" w:hAnsi="Arial" w:cs="Arial"/>
                <w:sz w:val="22"/>
                <w:szCs w:val="22"/>
              </w:rPr>
              <w:t xml:space="preserve"> are reviewed as a part of the general facility checklist</w:t>
            </w:r>
          </w:p>
          <w:p w:rsidR="008E1F3B" w:rsidRPr="002A3413" w:rsidRDefault="008E1F3B" w:rsidP="008E1F3B">
            <w:pPr>
              <w:pStyle w:val="Normal1"/>
              <w:spacing w:before="240" w:after="240"/>
              <w:jc w:val="both"/>
              <w:rPr>
                <w:rFonts w:ascii="Arial" w:eastAsia="Arial" w:hAnsi="Arial" w:cs="Arial"/>
                <w:sz w:val="22"/>
                <w:szCs w:val="22"/>
              </w:rPr>
            </w:pPr>
            <w:r w:rsidRPr="002A3413">
              <w:rPr>
                <w:rFonts w:ascii="Arial" w:eastAsia="Arial" w:hAnsi="Arial" w:cs="Arial"/>
                <w:sz w:val="22"/>
                <w:szCs w:val="22"/>
              </w:rPr>
              <w:t xml:space="preserve">Fire evacuation plans are prominent </w:t>
            </w:r>
            <w:r w:rsidR="00292AE0">
              <w:rPr>
                <w:rFonts w:ascii="Arial" w:eastAsia="Arial" w:hAnsi="Arial" w:cs="Arial"/>
                <w:sz w:val="22"/>
                <w:szCs w:val="22"/>
              </w:rPr>
              <w:t xml:space="preserve">in the </w:t>
            </w:r>
            <w:r w:rsidRPr="002A3413">
              <w:rPr>
                <w:rFonts w:ascii="Arial" w:eastAsia="Arial" w:hAnsi="Arial" w:cs="Arial"/>
                <w:sz w:val="22"/>
                <w:szCs w:val="22"/>
              </w:rPr>
              <w:t>homes, fire evacuations are practised although in some cases not consistent with the provider policy. In one home a smoke alarm was missing, both issues were quickly addressed by the service</w:t>
            </w:r>
          </w:p>
          <w:p w:rsidR="008E1F3B" w:rsidRPr="002A3413" w:rsidRDefault="008E1F3B" w:rsidP="008E1F3B">
            <w:pPr>
              <w:pStyle w:val="Default"/>
              <w:rPr>
                <w:sz w:val="22"/>
                <w:szCs w:val="22"/>
              </w:rPr>
            </w:pPr>
            <w:r w:rsidRPr="002A3413">
              <w:rPr>
                <w:sz w:val="22"/>
                <w:szCs w:val="22"/>
              </w:rPr>
              <w:t xml:space="preserve">As a part of Civil Defence preparations Emergency supplies are in the homes. Infection Control measures are included in staff orientation and general training. Procedures are checked as a part of the facility Health and Safety checks. </w:t>
            </w:r>
          </w:p>
          <w:p w:rsidR="008E1F3B" w:rsidRPr="002A3413" w:rsidRDefault="008E1F3B" w:rsidP="008E1F3B">
            <w:pPr>
              <w:autoSpaceDE w:val="0"/>
              <w:autoSpaceDN w:val="0"/>
              <w:adjustRightInd w:val="0"/>
              <w:rPr>
                <w:rFonts w:cs="Arial"/>
              </w:rPr>
            </w:pPr>
          </w:p>
          <w:p w:rsidR="00F13C23" w:rsidRPr="002A3413" w:rsidRDefault="00F13C23" w:rsidP="0003663D">
            <w:pPr>
              <w:spacing w:before="120" w:after="120"/>
              <w:jc w:val="both"/>
              <w:rPr>
                <w:rFonts w:cs="Arial"/>
                <w:lang w:eastAsia="en-NZ"/>
              </w:rPr>
            </w:pPr>
          </w:p>
        </w:tc>
      </w:tr>
    </w:tbl>
    <w:p w:rsidR="00C24A80" w:rsidRPr="00EB5E57" w:rsidRDefault="00C24A80" w:rsidP="00F4793D">
      <w:pPr>
        <w:pStyle w:val="Heading2"/>
        <w:spacing w:after="120"/>
        <w:rPr>
          <w:rFonts w:ascii="Arial" w:hAnsi="Arial" w:cs="Arial"/>
        </w:rPr>
      </w:pPr>
      <w:r w:rsidRPr="00EB5E57">
        <w:rPr>
          <w:rFonts w:ascii="Arial" w:hAnsi="Arial" w:cs="Arial"/>
        </w:rPr>
        <w:lastRenderedPageBreak/>
        <w:t>Outline of requirements and recommendations (not including those relevant to support for specific individuals)</w:t>
      </w:r>
      <w:r w:rsidR="00F71041" w:rsidRPr="00EB5E57">
        <w:rPr>
          <w:rFonts w:ascii="Arial" w:hAnsi="Arial" w:cs="Arial"/>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EB5E57" w:rsidTr="00A53C67">
        <w:tc>
          <w:tcPr>
            <w:tcW w:w="10314" w:type="dxa"/>
            <w:shd w:val="clear" w:color="auto" w:fill="auto"/>
          </w:tcPr>
          <w:p w:rsidR="00F4793D" w:rsidRDefault="00F4793D" w:rsidP="00F4793D">
            <w:pPr>
              <w:spacing w:before="120" w:after="120"/>
              <w:jc w:val="both"/>
              <w:rPr>
                <w:rFonts w:cs="Arial"/>
                <w:b/>
              </w:rPr>
            </w:pPr>
            <w:r w:rsidRPr="00994080">
              <w:rPr>
                <w:rFonts w:cs="Arial"/>
                <w:b/>
                <w:sz w:val="22"/>
                <w:szCs w:val="22"/>
              </w:rPr>
              <w:t>DEVELOPMENTAL EVALUATIONS FINDINGS</w:t>
            </w:r>
            <w:r w:rsidR="005F7312" w:rsidRPr="00994080">
              <w:rPr>
                <w:rStyle w:val="FootnoteReference"/>
                <w:rFonts w:cs="Arial"/>
                <w:b/>
                <w:sz w:val="22"/>
                <w:szCs w:val="22"/>
              </w:rPr>
              <w:footnoteReference w:id="1"/>
            </w:r>
          </w:p>
          <w:p w:rsidR="008E1F3B" w:rsidRPr="00742D89" w:rsidRDefault="00742D89" w:rsidP="00AB24D5">
            <w:pPr>
              <w:pStyle w:val="ListParagraph"/>
              <w:numPr>
                <w:ilvl w:val="0"/>
                <w:numId w:val="16"/>
              </w:numPr>
              <w:spacing w:before="240" w:after="240"/>
              <w:jc w:val="both"/>
              <w:rPr>
                <w:rFonts w:ascii="Arial" w:hAnsi="Arial" w:cs="Arial"/>
              </w:rPr>
            </w:pPr>
            <w:r w:rsidRPr="00742D89">
              <w:rPr>
                <w:rFonts w:ascii="Arial" w:hAnsi="Arial" w:cs="Arial"/>
                <w:b/>
              </w:rPr>
              <w:t>Finding 2.2</w:t>
            </w:r>
            <w:r w:rsidRPr="00742D89">
              <w:rPr>
                <w:rFonts w:ascii="Arial" w:hAnsi="Arial" w:cs="Arial"/>
              </w:rPr>
              <w:t>. Maintenance issues, and the lack of heating in one of the homes, is addressed</w:t>
            </w:r>
          </w:p>
          <w:p w:rsidR="00742D89" w:rsidRPr="00742D89" w:rsidRDefault="00742D89" w:rsidP="00742D89">
            <w:pPr>
              <w:pStyle w:val="Normal1"/>
              <w:numPr>
                <w:ilvl w:val="0"/>
                <w:numId w:val="16"/>
              </w:numPr>
              <w:spacing w:before="240" w:after="240"/>
              <w:jc w:val="both"/>
              <w:rPr>
                <w:rFonts w:ascii="Arial" w:hAnsi="Arial" w:cs="Arial"/>
                <w:sz w:val="22"/>
                <w:szCs w:val="22"/>
              </w:rPr>
            </w:pPr>
            <w:r w:rsidRPr="00742D89">
              <w:rPr>
                <w:rFonts w:ascii="Arial" w:hAnsi="Arial" w:cs="Arial"/>
                <w:b/>
                <w:sz w:val="22"/>
                <w:szCs w:val="22"/>
              </w:rPr>
              <w:t xml:space="preserve">Finding 4.2 </w:t>
            </w:r>
            <w:r w:rsidRPr="00742D89">
              <w:rPr>
                <w:rFonts w:ascii="Arial" w:hAnsi="Arial" w:cs="Arial"/>
                <w:sz w:val="22"/>
                <w:szCs w:val="22"/>
              </w:rPr>
              <w:t>That the gaps in training are addressed.</w:t>
            </w:r>
          </w:p>
          <w:p w:rsidR="00C24A80" w:rsidRPr="00D30019" w:rsidRDefault="00742D89" w:rsidP="00742D89">
            <w:pPr>
              <w:pStyle w:val="ListParagraph"/>
              <w:numPr>
                <w:ilvl w:val="0"/>
                <w:numId w:val="16"/>
              </w:numPr>
              <w:spacing w:before="240" w:after="240"/>
              <w:jc w:val="both"/>
              <w:rPr>
                <w:rFonts w:cs="Arial"/>
                <w:lang w:eastAsia="en-NZ"/>
              </w:rPr>
            </w:pPr>
            <w:r w:rsidRPr="00AB24D5">
              <w:rPr>
                <w:rFonts w:ascii="Arial" w:hAnsi="Arial" w:cs="Arial"/>
                <w:b/>
              </w:rPr>
              <w:t>Finding 4.2</w:t>
            </w:r>
            <w:r w:rsidRPr="00AB24D5">
              <w:rPr>
                <w:rFonts w:ascii="Arial" w:hAnsi="Arial" w:cs="Arial"/>
              </w:rPr>
              <w:t>, Ensure that new staff are consistently vetted against the Protection of Children &amp; Vulnerable Adults</w:t>
            </w:r>
            <w:r>
              <w:rPr>
                <w:rFonts w:ascii="Arial" w:hAnsi="Arial" w:cs="Arial"/>
              </w:rPr>
              <w:t xml:space="preserve"> (</w:t>
            </w:r>
            <w:proofErr w:type="spellStart"/>
            <w:r>
              <w:rPr>
                <w:rFonts w:ascii="Arial" w:hAnsi="Arial" w:cs="Arial"/>
              </w:rPr>
              <w:t>CrimesAct</w:t>
            </w:r>
            <w:proofErr w:type="spellEnd"/>
            <w:r>
              <w:rPr>
                <w:rFonts w:ascii="Arial" w:hAnsi="Arial" w:cs="Arial"/>
              </w:rPr>
              <w:t>)</w:t>
            </w:r>
            <w:r w:rsidRPr="00AB24D5">
              <w:rPr>
                <w:rFonts w:ascii="Arial" w:hAnsi="Arial" w:cs="Arial"/>
              </w:rPr>
              <w:t xml:space="preserve"> legislation</w:t>
            </w:r>
            <w:r w:rsidRPr="00AB24D5">
              <w:rPr>
                <w:rFonts w:ascii="TimesNewRomanPSMT" w:hAnsi="TimesNewRomanPSMT" w:cs="TimesNewRomanPSMT"/>
              </w:rPr>
              <w:t>.</w:t>
            </w:r>
          </w:p>
          <w:p w:rsidR="00D30019" w:rsidRPr="00D30019" w:rsidRDefault="00D30019" w:rsidP="00742D89">
            <w:pPr>
              <w:pStyle w:val="ListParagraph"/>
              <w:numPr>
                <w:ilvl w:val="0"/>
                <w:numId w:val="16"/>
              </w:numPr>
              <w:spacing w:before="240" w:after="240"/>
              <w:jc w:val="both"/>
              <w:rPr>
                <w:rFonts w:cs="Arial"/>
                <w:lang w:eastAsia="en-NZ"/>
              </w:rPr>
            </w:pPr>
            <w:r w:rsidRPr="00D30019">
              <w:rPr>
                <w:rFonts w:ascii="Arial" w:hAnsi="Arial" w:cs="Arial"/>
                <w:b/>
              </w:rPr>
              <w:lastRenderedPageBreak/>
              <w:t>Finding -</w:t>
            </w:r>
            <w:r>
              <w:rPr>
                <w:rFonts w:ascii="Arial" w:hAnsi="Arial" w:cs="Arial"/>
                <w:b/>
              </w:rPr>
              <w:t xml:space="preserve">6.3 </w:t>
            </w:r>
            <w:r>
              <w:rPr>
                <w:rFonts w:ascii="Arial" w:hAnsi="Arial" w:cs="Arial"/>
              </w:rPr>
              <w:t xml:space="preserve"> </w:t>
            </w:r>
            <w:r w:rsidRPr="00D30019">
              <w:rPr>
                <w:rFonts w:ascii="Arial" w:hAnsi="Arial" w:cs="Arial"/>
              </w:rPr>
              <w:t xml:space="preserve">As a part of </w:t>
            </w:r>
            <w:r>
              <w:rPr>
                <w:rFonts w:ascii="Arial" w:hAnsi="Arial" w:cs="Arial"/>
              </w:rPr>
              <w:t xml:space="preserve">health and safety </w:t>
            </w:r>
            <w:r w:rsidRPr="00D30019">
              <w:rPr>
                <w:rFonts w:ascii="Arial" w:hAnsi="Arial" w:cs="Arial"/>
              </w:rPr>
              <w:t>house checks, alarms are checked they are in place, fire evacuations are conducted according to the provider police</w:t>
            </w:r>
          </w:p>
        </w:tc>
        <w:bookmarkStart w:id="0" w:name="_GoBack"/>
        <w:bookmarkEnd w:id="0"/>
      </w:tr>
    </w:tbl>
    <w:p w:rsidR="00C24A80" w:rsidRPr="00EB5E57" w:rsidRDefault="00C24A80" w:rsidP="00C24A80">
      <w:pPr>
        <w:rPr>
          <w:rFonts w:cs="Arial"/>
          <w:b/>
          <w:sz w:val="22"/>
          <w:szCs w:val="22"/>
          <w:u w:val="single"/>
        </w:rPr>
      </w:pPr>
    </w:p>
    <w:p w:rsidR="00F4793D" w:rsidRPr="00EB5E57" w:rsidRDefault="00F4793D" w:rsidP="00F4793D">
      <w:pPr>
        <w:pStyle w:val="Heading2"/>
        <w:spacing w:after="120"/>
        <w:rPr>
          <w:rFonts w:ascii="Arial" w:hAnsi="Arial" w:cs="Arial"/>
        </w:rPr>
      </w:pPr>
      <w:r w:rsidRPr="00EB5E57">
        <w:rPr>
          <w:rFonts w:ascii="Arial" w:hAnsi="Arial" w:cs="Arial"/>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EB5E57" w:rsidTr="00A53C67">
        <w:tc>
          <w:tcPr>
            <w:tcW w:w="10314" w:type="dxa"/>
            <w:shd w:val="clear" w:color="auto" w:fill="auto"/>
          </w:tcPr>
          <w:p w:rsidR="00742D89" w:rsidRDefault="00742D89" w:rsidP="00742D89">
            <w:pPr>
              <w:pStyle w:val="Default"/>
              <w:numPr>
                <w:ilvl w:val="0"/>
                <w:numId w:val="17"/>
              </w:numPr>
              <w:rPr>
                <w:sz w:val="22"/>
                <w:szCs w:val="22"/>
              </w:rPr>
            </w:pPr>
            <w:r>
              <w:rPr>
                <w:sz w:val="22"/>
                <w:szCs w:val="22"/>
              </w:rPr>
              <w:t xml:space="preserve">Systems are put in place to ensure families receive a comprehensive information pack when their family member first joins the service. </w:t>
            </w:r>
          </w:p>
          <w:p w:rsidR="00884E85" w:rsidRPr="00EB5E57" w:rsidRDefault="00742D89" w:rsidP="00D30019">
            <w:pPr>
              <w:pStyle w:val="Normal1"/>
              <w:numPr>
                <w:ilvl w:val="0"/>
                <w:numId w:val="17"/>
              </w:numPr>
              <w:spacing w:before="240" w:after="240"/>
              <w:jc w:val="both"/>
              <w:rPr>
                <w:rFonts w:cs="Arial"/>
              </w:rPr>
            </w:pPr>
            <w:r w:rsidRPr="00527371">
              <w:rPr>
                <w:rFonts w:ascii="Arial" w:hAnsi="Arial" w:cs="Arial"/>
                <w:sz w:val="22"/>
                <w:szCs w:val="22"/>
              </w:rPr>
              <w:t xml:space="preserve">The service explores ways to allow </w:t>
            </w:r>
            <w:r>
              <w:rPr>
                <w:rFonts w:ascii="Arial" w:hAnsi="Arial" w:cs="Arial"/>
                <w:sz w:val="22"/>
                <w:szCs w:val="22"/>
              </w:rPr>
              <w:t xml:space="preserve">individual </w:t>
            </w:r>
            <w:r w:rsidRPr="00527371">
              <w:rPr>
                <w:rFonts w:ascii="Arial" w:hAnsi="Arial" w:cs="Arial"/>
                <w:sz w:val="22"/>
                <w:szCs w:val="22"/>
              </w:rPr>
              <w:t>completed incidents forms to be seen at the local level, other than by</w:t>
            </w:r>
            <w:r>
              <w:rPr>
                <w:rFonts w:ascii="Arial" w:hAnsi="Arial" w:cs="Arial"/>
                <w:sz w:val="22"/>
                <w:szCs w:val="22"/>
              </w:rPr>
              <w:t xml:space="preserve"> the staff member who enters the information into the System</w:t>
            </w:r>
            <w:r w:rsidR="00292AE0">
              <w:rPr>
                <w:rFonts w:ascii="Arial" w:hAnsi="Arial" w:cs="Arial"/>
                <w:sz w:val="22"/>
                <w:szCs w:val="22"/>
              </w:rPr>
              <w:t>.</w:t>
            </w:r>
          </w:p>
        </w:tc>
      </w:tr>
    </w:tbl>
    <w:p w:rsidR="00C24A80" w:rsidRPr="00EB5E57" w:rsidRDefault="00C24A80" w:rsidP="00C24A80">
      <w:pPr>
        <w:rPr>
          <w:rFonts w:cs="Arial"/>
          <w:sz w:val="22"/>
          <w:szCs w:val="22"/>
        </w:rPr>
      </w:pPr>
    </w:p>
    <w:p w:rsidR="00A53C67" w:rsidRPr="00EB5E57" w:rsidRDefault="00A53C67">
      <w:pPr>
        <w:rPr>
          <w:rFonts w:cs="Arial"/>
        </w:rPr>
      </w:pPr>
    </w:p>
    <w:sectPr w:rsidR="00A53C67" w:rsidRPr="00EB5E57" w:rsidSect="00156362">
      <w:footerReference w:type="default" r:id="rId8"/>
      <w:pgSz w:w="11906" w:h="16838"/>
      <w:pgMar w:top="851" w:right="849" w:bottom="567" w:left="851"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E0" w:rsidRDefault="00292AE0" w:rsidP="005F7312">
      <w:r>
        <w:separator/>
      </w:r>
    </w:p>
  </w:endnote>
  <w:endnote w:type="continuationSeparator" w:id="0">
    <w:p w:rsidR="00292AE0" w:rsidRDefault="00292AE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292AE0" w:rsidRPr="00194E7F" w:rsidRDefault="00292AE0">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D30019">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D30019">
              <w:rPr>
                <w:rFonts w:ascii="Georgia" w:hAnsi="Georgia"/>
                <w:b/>
                <w:bCs/>
                <w:noProof/>
                <w:sz w:val="16"/>
                <w:szCs w:val="16"/>
              </w:rPr>
              <w:t>5</w:t>
            </w:r>
            <w:r w:rsidRPr="00194E7F">
              <w:rPr>
                <w:rFonts w:ascii="Georgia" w:hAnsi="Georgia"/>
                <w:b/>
                <w:bCs/>
                <w:sz w:val="16"/>
                <w:szCs w:val="16"/>
              </w:rPr>
              <w:fldChar w:fldCharType="end"/>
            </w:r>
          </w:p>
        </w:sdtContent>
      </w:sdt>
    </w:sdtContent>
  </w:sdt>
  <w:p w:rsidR="00292AE0" w:rsidRDefault="0029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E0" w:rsidRDefault="00292AE0" w:rsidP="005F7312">
      <w:r>
        <w:separator/>
      </w:r>
    </w:p>
  </w:footnote>
  <w:footnote w:type="continuationSeparator" w:id="0">
    <w:p w:rsidR="00292AE0" w:rsidRDefault="00292AE0" w:rsidP="005F7312">
      <w:r>
        <w:continuationSeparator/>
      </w:r>
    </w:p>
  </w:footnote>
  <w:footnote w:id="1">
    <w:p w:rsidR="00292AE0" w:rsidRPr="005F7312" w:rsidRDefault="00292AE0">
      <w:pPr>
        <w:pStyle w:val="FootnoteText"/>
        <w:rPr>
          <w:rFonts w:ascii="Georgia" w:hAnsi="Georgia"/>
        </w:rPr>
      </w:pPr>
      <w:r w:rsidRPr="005F7312">
        <w:rPr>
          <w:rStyle w:val="FootnoteReference"/>
          <w:rFonts w:ascii="Georgia" w:hAnsi="Georgia"/>
        </w:rPr>
        <w:footnoteRef/>
      </w:r>
      <w:r w:rsidRPr="005F7312">
        <w:rPr>
          <w:rFonts w:ascii="Georgia" w:hAnsi="Georgia"/>
        </w:rPr>
        <w:t xml:space="preserve"> See the </w:t>
      </w:r>
      <w:hyperlink r:id="rId1" w:history="1">
        <w:r w:rsidRPr="00281013">
          <w:rPr>
            <w:rStyle w:val="Hyperlink"/>
            <w:rFonts w:ascii="Georgia" w:hAnsi="Georgia"/>
          </w:rPr>
          <w:t>evaluation tool</w:t>
        </w:r>
      </w:hyperlink>
      <w:r w:rsidRPr="005F7312">
        <w:rPr>
          <w:rFonts w:ascii="Georgia" w:hAnsi="Georgia"/>
        </w:rPr>
        <w:t xml:space="preserve"> for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4564F"/>
    <w:multiLevelType w:val="hybridMultilevel"/>
    <w:tmpl w:val="9888481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A63365"/>
    <w:multiLevelType w:val="hybridMultilevel"/>
    <w:tmpl w:val="A12481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44178E"/>
    <w:multiLevelType w:val="multilevel"/>
    <w:tmpl w:val="5FD628B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9CB2458"/>
    <w:multiLevelType w:val="hybridMultilevel"/>
    <w:tmpl w:val="41B2C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A62681"/>
    <w:multiLevelType w:val="hybridMultilevel"/>
    <w:tmpl w:val="F9F26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10"/>
  </w:num>
  <w:num w:numId="5">
    <w:abstractNumId w:val="0"/>
  </w:num>
  <w:num w:numId="6">
    <w:abstractNumId w:val="15"/>
  </w:num>
  <w:num w:numId="7">
    <w:abstractNumId w:val="11"/>
  </w:num>
  <w:num w:numId="8">
    <w:abstractNumId w:val="2"/>
  </w:num>
  <w:num w:numId="9">
    <w:abstractNumId w:val="14"/>
  </w:num>
  <w:num w:numId="10">
    <w:abstractNumId w:val="8"/>
  </w:num>
  <w:num w:numId="11">
    <w:abstractNumId w:val="4"/>
  </w:num>
  <w:num w:numId="12">
    <w:abstractNumId w:val="3"/>
  </w:num>
  <w:num w:numId="13">
    <w:abstractNumId w:val="5"/>
  </w:num>
  <w:num w:numId="14">
    <w:abstractNumId w:val="7"/>
  </w:num>
  <w:num w:numId="15">
    <w:abstractNumId w:val="9"/>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sjC3MDcxNTE2MzFU0lEKTi0uzszPAykwrwUAjBGnbywAAAA="/>
  </w:docVars>
  <w:rsids>
    <w:rsidRoot w:val="00C24A80"/>
    <w:rsid w:val="00016A7C"/>
    <w:rsid w:val="000238A3"/>
    <w:rsid w:val="000239B7"/>
    <w:rsid w:val="00025E36"/>
    <w:rsid w:val="0003663D"/>
    <w:rsid w:val="00041591"/>
    <w:rsid w:val="0004445C"/>
    <w:rsid w:val="00044DE4"/>
    <w:rsid w:val="000630FB"/>
    <w:rsid w:val="00087195"/>
    <w:rsid w:val="00091BB2"/>
    <w:rsid w:val="000C59ED"/>
    <w:rsid w:val="000C5A28"/>
    <w:rsid w:val="000D483B"/>
    <w:rsid w:val="000E2E65"/>
    <w:rsid w:val="000F6AC5"/>
    <w:rsid w:val="00104C41"/>
    <w:rsid w:val="0011110E"/>
    <w:rsid w:val="0011457E"/>
    <w:rsid w:val="00127A58"/>
    <w:rsid w:val="00147F72"/>
    <w:rsid w:val="00151DF5"/>
    <w:rsid w:val="00156362"/>
    <w:rsid w:val="00160787"/>
    <w:rsid w:val="00164369"/>
    <w:rsid w:val="001669A3"/>
    <w:rsid w:val="001856A1"/>
    <w:rsid w:val="00187EEF"/>
    <w:rsid w:val="00193BCA"/>
    <w:rsid w:val="00194065"/>
    <w:rsid w:val="00194E7F"/>
    <w:rsid w:val="00197CF2"/>
    <w:rsid w:val="001A1664"/>
    <w:rsid w:val="001B203C"/>
    <w:rsid w:val="001C1C85"/>
    <w:rsid w:val="001C25FC"/>
    <w:rsid w:val="001C4DCF"/>
    <w:rsid w:val="001F1061"/>
    <w:rsid w:val="00203EB2"/>
    <w:rsid w:val="00205127"/>
    <w:rsid w:val="00227FC9"/>
    <w:rsid w:val="002329D7"/>
    <w:rsid w:val="00244CDD"/>
    <w:rsid w:val="0024516B"/>
    <w:rsid w:val="00252D52"/>
    <w:rsid w:val="00270098"/>
    <w:rsid w:val="0027479D"/>
    <w:rsid w:val="00275E64"/>
    <w:rsid w:val="00276255"/>
    <w:rsid w:val="002772B1"/>
    <w:rsid w:val="00281013"/>
    <w:rsid w:val="00285714"/>
    <w:rsid w:val="00292AE0"/>
    <w:rsid w:val="00295245"/>
    <w:rsid w:val="002A3413"/>
    <w:rsid w:val="002B0942"/>
    <w:rsid w:val="002B135F"/>
    <w:rsid w:val="002B1C44"/>
    <w:rsid w:val="002B4FEB"/>
    <w:rsid w:val="002C1F52"/>
    <w:rsid w:val="002D223B"/>
    <w:rsid w:val="002D2EBC"/>
    <w:rsid w:val="002E1D60"/>
    <w:rsid w:val="002F2D7B"/>
    <w:rsid w:val="003034F4"/>
    <w:rsid w:val="00305210"/>
    <w:rsid w:val="00311A0D"/>
    <w:rsid w:val="00312782"/>
    <w:rsid w:val="00332039"/>
    <w:rsid w:val="00341B93"/>
    <w:rsid w:val="00341F7B"/>
    <w:rsid w:val="00343D2F"/>
    <w:rsid w:val="003457FB"/>
    <w:rsid w:val="0036236E"/>
    <w:rsid w:val="003624B5"/>
    <w:rsid w:val="00366E1C"/>
    <w:rsid w:val="0037294E"/>
    <w:rsid w:val="00384662"/>
    <w:rsid w:val="003909E4"/>
    <w:rsid w:val="00392CA5"/>
    <w:rsid w:val="00393FEB"/>
    <w:rsid w:val="003A1ADE"/>
    <w:rsid w:val="003A4DD1"/>
    <w:rsid w:val="003A684B"/>
    <w:rsid w:val="003A7233"/>
    <w:rsid w:val="003A74AD"/>
    <w:rsid w:val="003B6D91"/>
    <w:rsid w:val="003D24E2"/>
    <w:rsid w:val="003D4BEF"/>
    <w:rsid w:val="003E6104"/>
    <w:rsid w:val="003E62C7"/>
    <w:rsid w:val="003E6B41"/>
    <w:rsid w:val="003F039F"/>
    <w:rsid w:val="0041094D"/>
    <w:rsid w:val="00421EF0"/>
    <w:rsid w:val="004253B9"/>
    <w:rsid w:val="0043346B"/>
    <w:rsid w:val="00435315"/>
    <w:rsid w:val="0044107E"/>
    <w:rsid w:val="0044741B"/>
    <w:rsid w:val="004568B2"/>
    <w:rsid w:val="00470063"/>
    <w:rsid w:val="00473CE5"/>
    <w:rsid w:val="004810D4"/>
    <w:rsid w:val="00491C78"/>
    <w:rsid w:val="00496DA9"/>
    <w:rsid w:val="00496E02"/>
    <w:rsid w:val="0049737F"/>
    <w:rsid w:val="004C50D8"/>
    <w:rsid w:val="004E26C2"/>
    <w:rsid w:val="004E712F"/>
    <w:rsid w:val="004F2207"/>
    <w:rsid w:val="00507B38"/>
    <w:rsid w:val="00507EBF"/>
    <w:rsid w:val="0051341D"/>
    <w:rsid w:val="005372B3"/>
    <w:rsid w:val="00541E2D"/>
    <w:rsid w:val="00547B95"/>
    <w:rsid w:val="00565770"/>
    <w:rsid w:val="005705E0"/>
    <w:rsid w:val="00570E4C"/>
    <w:rsid w:val="00573F0A"/>
    <w:rsid w:val="00585F5D"/>
    <w:rsid w:val="005950AC"/>
    <w:rsid w:val="00595F01"/>
    <w:rsid w:val="005A2D5F"/>
    <w:rsid w:val="005B341C"/>
    <w:rsid w:val="005B6376"/>
    <w:rsid w:val="005C6D47"/>
    <w:rsid w:val="005F7169"/>
    <w:rsid w:val="005F7312"/>
    <w:rsid w:val="00602E8B"/>
    <w:rsid w:val="00606CBD"/>
    <w:rsid w:val="00613F8E"/>
    <w:rsid w:val="00625C53"/>
    <w:rsid w:val="00661C80"/>
    <w:rsid w:val="00662BD8"/>
    <w:rsid w:val="006679FA"/>
    <w:rsid w:val="006759ED"/>
    <w:rsid w:val="00677894"/>
    <w:rsid w:val="00682285"/>
    <w:rsid w:val="006A7D72"/>
    <w:rsid w:val="006B5B71"/>
    <w:rsid w:val="006C09A9"/>
    <w:rsid w:val="006C13F1"/>
    <w:rsid w:val="006C72CC"/>
    <w:rsid w:val="006D43A0"/>
    <w:rsid w:val="006E71C6"/>
    <w:rsid w:val="006F1EAD"/>
    <w:rsid w:val="00716D5D"/>
    <w:rsid w:val="00740C73"/>
    <w:rsid w:val="007416F8"/>
    <w:rsid w:val="00742D89"/>
    <w:rsid w:val="007543B5"/>
    <w:rsid w:val="0075561B"/>
    <w:rsid w:val="007600F1"/>
    <w:rsid w:val="007620B2"/>
    <w:rsid w:val="00767A4B"/>
    <w:rsid w:val="00792771"/>
    <w:rsid w:val="007B06AC"/>
    <w:rsid w:val="007B1060"/>
    <w:rsid w:val="007B174D"/>
    <w:rsid w:val="007B3FD7"/>
    <w:rsid w:val="007B7897"/>
    <w:rsid w:val="007D72B7"/>
    <w:rsid w:val="007F61B6"/>
    <w:rsid w:val="00822713"/>
    <w:rsid w:val="008269FE"/>
    <w:rsid w:val="0084063E"/>
    <w:rsid w:val="008471C6"/>
    <w:rsid w:val="00850A8E"/>
    <w:rsid w:val="00852B3B"/>
    <w:rsid w:val="00862621"/>
    <w:rsid w:val="00877ED0"/>
    <w:rsid w:val="00884E85"/>
    <w:rsid w:val="00890B0A"/>
    <w:rsid w:val="00892D3A"/>
    <w:rsid w:val="0089454F"/>
    <w:rsid w:val="008A2F0B"/>
    <w:rsid w:val="008B5555"/>
    <w:rsid w:val="008D4EF4"/>
    <w:rsid w:val="008E1F3B"/>
    <w:rsid w:val="008E4B41"/>
    <w:rsid w:val="008E6CA3"/>
    <w:rsid w:val="008F523A"/>
    <w:rsid w:val="00910FCB"/>
    <w:rsid w:val="00912F9E"/>
    <w:rsid w:val="009145F0"/>
    <w:rsid w:val="00923CE1"/>
    <w:rsid w:val="009245B5"/>
    <w:rsid w:val="009315BF"/>
    <w:rsid w:val="0094053A"/>
    <w:rsid w:val="0094560F"/>
    <w:rsid w:val="00954242"/>
    <w:rsid w:val="00955E67"/>
    <w:rsid w:val="00955FFF"/>
    <w:rsid w:val="009701BF"/>
    <w:rsid w:val="00972259"/>
    <w:rsid w:val="00972FE0"/>
    <w:rsid w:val="00980812"/>
    <w:rsid w:val="00981308"/>
    <w:rsid w:val="00982C2F"/>
    <w:rsid w:val="0098318E"/>
    <w:rsid w:val="0098437A"/>
    <w:rsid w:val="00990D09"/>
    <w:rsid w:val="00994080"/>
    <w:rsid w:val="009A7FFE"/>
    <w:rsid w:val="009B42BD"/>
    <w:rsid w:val="009C126B"/>
    <w:rsid w:val="009C2654"/>
    <w:rsid w:val="009C3175"/>
    <w:rsid w:val="009C40E4"/>
    <w:rsid w:val="009C5B27"/>
    <w:rsid w:val="009C79B2"/>
    <w:rsid w:val="009E3549"/>
    <w:rsid w:val="00A058CF"/>
    <w:rsid w:val="00A11B98"/>
    <w:rsid w:val="00A135C4"/>
    <w:rsid w:val="00A21BF1"/>
    <w:rsid w:val="00A2615A"/>
    <w:rsid w:val="00A32165"/>
    <w:rsid w:val="00A53C67"/>
    <w:rsid w:val="00A55D30"/>
    <w:rsid w:val="00A56F98"/>
    <w:rsid w:val="00A57C41"/>
    <w:rsid w:val="00A57C9C"/>
    <w:rsid w:val="00A64E17"/>
    <w:rsid w:val="00A76817"/>
    <w:rsid w:val="00A76A08"/>
    <w:rsid w:val="00AA154F"/>
    <w:rsid w:val="00AA7836"/>
    <w:rsid w:val="00AB24D5"/>
    <w:rsid w:val="00AB7A19"/>
    <w:rsid w:val="00AD06A9"/>
    <w:rsid w:val="00AD6D0A"/>
    <w:rsid w:val="00AE0A63"/>
    <w:rsid w:val="00AE6A17"/>
    <w:rsid w:val="00B1436C"/>
    <w:rsid w:val="00B21FDF"/>
    <w:rsid w:val="00B256BD"/>
    <w:rsid w:val="00B44B06"/>
    <w:rsid w:val="00B4614F"/>
    <w:rsid w:val="00B51237"/>
    <w:rsid w:val="00B57CC2"/>
    <w:rsid w:val="00B64002"/>
    <w:rsid w:val="00B72812"/>
    <w:rsid w:val="00B866AA"/>
    <w:rsid w:val="00B877A7"/>
    <w:rsid w:val="00BA0ACD"/>
    <w:rsid w:val="00BB4180"/>
    <w:rsid w:val="00BD4C2F"/>
    <w:rsid w:val="00BD5B3F"/>
    <w:rsid w:val="00BE6B8D"/>
    <w:rsid w:val="00BF66E1"/>
    <w:rsid w:val="00C022E2"/>
    <w:rsid w:val="00C0673B"/>
    <w:rsid w:val="00C10C8A"/>
    <w:rsid w:val="00C170FE"/>
    <w:rsid w:val="00C20475"/>
    <w:rsid w:val="00C24A80"/>
    <w:rsid w:val="00C30F5F"/>
    <w:rsid w:val="00C318B7"/>
    <w:rsid w:val="00C530A4"/>
    <w:rsid w:val="00C60526"/>
    <w:rsid w:val="00C75A14"/>
    <w:rsid w:val="00C94EA0"/>
    <w:rsid w:val="00CF5A9C"/>
    <w:rsid w:val="00D036AD"/>
    <w:rsid w:val="00D1255A"/>
    <w:rsid w:val="00D30019"/>
    <w:rsid w:val="00D41EE7"/>
    <w:rsid w:val="00D46F7D"/>
    <w:rsid w:val="00D47E25"/>
    <w:rsid w:val="00D54B3C"/>
    <w:rsid w:val="00D651FA"/>
    <w:rsid w:val="00D90A76"/>
    <w:rsid w:val="00D90E50"/>
    <w:rsid w:val="00D92AD6"/>
    <w:rsid w:val="00DB0A5F"/>
    <w:rsid w:val="00DB2266"/>
    <w:rsid w:val="00DB6C01"/>
    <w:rsid w:val="00DC14FC"/>
    <w:rsid w:val="00DC698E"/>
    <w:rsid w:val="00DD3441"/>
    <w:rsid w:val="00DD4BB4"/>
    <w:rsid w:val="00DE3737"/>
    <w:rsid w:val="00DF44FF"/>
    <w:rsid w:val="00DF7371"/>
    <w:rsid w:val="00E04FA7"/>
    <w:rsid w:val="00E05520"/>
    <w:rsid w:val="00E07967"/>
    <w:rsid w:val="00E12304"/>
    <w:rsid w:val="00E245ED"/>
    <w:rsid w:val="00E46AA3"/>
    <w:rsid w:val="00E47580"/>
    <w:rsid w:val="00E55D90"/>
    <w:rsid w:val="00E72912"/>
    <w:rsid w:val="00E72EAC"/>
    <w:rsid w:val="00E82930"/>
    <w:rsid w:val="00E86350"/>
    <w:rsid w:val="00E91FE2"/>
    <w:rsid w:val="00EA4B98"/>
    <w:rsid w:val="00EB0CED"/>
    <w:rsid w:val="00EB2E09"/>
    <w:rsid w:val="00EB3D73"/>
    <w:rsid w:val="00EB5E57"/>
    <w:rsid w:val="00ED0530"/>
    <w:rsid w:val="00ED75B6"/>
    <w:rsid w:val="00EE35C3"/>
    <w:rsid w:val="00F01F54"/>
    <w:rsid w:val="00F02A79"/>
    <w:rsid w:val="00F03A48"/>
    <w:rsid w:val="00F1367E"/>
    <w:rsid w:val="00F13AA0"/>
    <w:rsid w:val="00F13C23"/>
    <w:rsid w:val="00F210F1"/>
    <w:rsid w:val="00F21EEF"/>
    <w:rsid w:val="00F26C3C"/>
    <w:rsid w:val="00F325B4"/>
    <w:rsid w:val="00F375FB"/>
    <w:rsid w:val="00F4793D"/>
    <w:rsid w:val="00F54AE9"/>
    <w:rsid w:val="00F62B3F"/>
    <w:rsid w:val="00F71041"/>
    <w:rsid w:val="00F972EC"/>
    <w:rsid w:val="00FA3B42"/>
    <w:rsid w:val="00FA5589"/>
    <w:rsid w:val="00FB02ED"/>
    <w:rsid w:val="00FF4A0F"/>
    <w:rsid w:val="00FF6337"/>
    <w:rsid w:val="00FF6E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F0FB"/>
  <w15:docId w15:val="{1B082B2A-D931-4DAB-BE0C-A118D018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281013"/>
    <w:rPr>
      <w:color w:val="0000FF" w:themeColor="hyperlink"/>
      <w:u w:val="single"/>
    </w:rPr>
  </w:style>
  <w:style w:type="character" w:styleId="CommentReference">
    <w:name w:val="annotation reference"/>
    <w:basedOn w:val="DefaultParagraphFont"/>
    <w:uiPriority w:val="99"/>
    <w:semiHidden/>
    <w:unhideWhenUsed/>
    <w:rsid w:val="00541E2D"/>
    <w:rPr>
      <w:sz w:val="16"/>
      <w:szCs w:val="16"/>
    </w:rPr>
  </w:style>
  <w:style w:type="paragraph" w:styleId="CommentText">
    <w:name w:val="annotation text"/>
    <w:basedOn w:val="Normal"/>
    <w:link w:val="CommentTextChar"/>
    <w:uiPriority w:val="99"/>
    <w:semiHidden/>
    <w:unhideWhenUsed/>
    <w:rsid w:val="00541E2D"/>
    <w:rPr>
      <w:sz w:val="20"/>
      <w:szCs w:val="20"/>
    </w:rPr>
  </w:style>
  <w:style w:type="character" w:customStyle="1" w:styleId="CommentTextChar">
    <w:name w:val="Comment Text Char"/>
    <w:basedOn w:val="DefaultParagraphFont"/>
    <w:link w:val="CommentText"/>
    <w:uiPriority w:val="99"/>
    <w:semiHidden/>
    <w:rsid w:val="00541E2D"/>
    <w:rPr>
      <w:rFonts w:ascii="Arial" w:eastAsia="Times New Roman" w:hAnsi="Arial" w:cs="Times"/>
      <w:sz w:val="20"/>
      <w:szCs w:val="20"/>
      <w:lang w:eastAsia="en-GB"/>
    </w:rPr>
  </w:style>
  <w:style w:type="paragraph" w:styleId="CommentSubject">
    <w:name w:val="annotation subject"/>
    <w:basedOn w:val="CommentText"/>
    <w:next w:val="CommentText"/>
    <w:link w:val="CommentSubjectChar"/>
    <w:uiPriority w:val="99"/>
    <w:semiHidden/>
    <w:unhideWhenUsed/>
    <w:rsid w:val="00541E2D"/>
    <w:rPr>
      <w:b/>
      <w:bCs/>
    </w:rPr>
  </w:style>
  <w:style w:type="character" w:customStyle="1" w:styleId="CommentSubjectChar">
    <w:name w:val="Comment Subject Char"/>
    <w:basedOn w:val="CommentTextChar"/>
    <w:link w:val="CommentSubject"/>
    <w:uiPriority w:val="99"/>
    <w:semiHidden/>
    <w:rsid w:val="00541E2D"/>
    <w:rPr>
      <w:rFonts w:ascii="Arial" w:eastAsia="Times New Roman" w:hAnsi="Arial" w:cs="Times"/>
      <w:b/>
      <w:bCs/>
      <w:sz w:val="20"/>
      <w:szCs w:val="20"/>
      <w:lang w:eastAsia="en-GB"/>
    </w:rPr>
  </w:style>
  <w:style w:type="paragraph" w:styleId="BalloonText">
    <w:name w:val="Balloon Text"/>
    <w:basedOn w:val="Normal"/>
    <w:link w:val="BalloonTextChar"/>
    <w:uiPriority w:val="99"/>
    <w:semiHidden/>
    <w:unhideWhenUsed/>
    <w:rsid w:val="0054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2D"/>
    <w:rPr>
      <w:rFonts w:ascii="Segoe UI" w:eastAsia="Times New Roman" w:hAnsi="Segoe UI" w:cs="Segoe UI"/>
      <w:sz w:val="18"/>
      <w:szCs w:val="18"/>
      <w:lang w:eastAsia="en-GB"/>
    </w:rPr>
  </w:style>
  <w:style w:type="paragraph" w:styleId="ListParagraph">
    <w:name w:val="List Paragraph"/>
    <w:basedOn w:val="Normal"/>
    <w:uiPriority w:val="34"/>
    <w:qFormat/>
    <w:rsid w:val="00496E02"/>
    <w:pPr>
      <w:ind w:left="720"/>
    </w:pPr>
    <w:rPr>
      <w:rFonts w:ascii="Calibri" w:eastAsiaTheme="minorHAnsi" w:hAnsi="Calibri" w:cs="Calibri"/>
      <w:sz w:val="22"/>
      <w:szCs w:val="22"/>
      <w:lang w:eastAsia="en-US"/>
    </w:rPr>
  </w:style>
  <w:style w:type="paragraph" w:customStyle="1" w:styleId="Normal1">
    <w:name w:val="Normal1"/>
    <w:rsid w:val="0094560F"/>
    <w:pPr>
      <w:spacing w:after="0" w:line="240" w:lineRule="auto"/>
    </w:pPr>
    <w:rPr>
      <w:rFonts w:ascii="Times New Roman" w:eastAsia="Times New Roman" w:hAnsi="Times New Roman" w:cs="Times New Roman"/>
      <w:sz w:val="24"/>
      <w:szCs w:val="24"/>
      <w:lang w:eastAsia="en-NZ"/>
    </w:rPr>
  </w:style>
  <w:style w:type="paragraph" w:customStyle="1" w:styleId="Default">
    <w:name w:val="Default"/>
    <w:rsid w:val="000239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2F50A-12C1-4CC2-8953-1434B058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C1A588B2</Template>
  <TotalTime>7</TotalTime>
  <Pages>5</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Developmental Evaluation Report Summary: Te Roopu Taurima O Manukau Trust</vt:lpstr>
    </vt:vector>
  </TitlesOfParts>
  <Company>Ministry of Health</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Te Roopu Taurima O Manukau Trust</dc:title>
  <dc:creator>Ministry of Health</dc:creator>
  <cp:lastModifiedBy>Susan Fernandes</cp:lastModifiedBy>
  <cp:revision>3</cp:revision>
  <cp:lastPrinted>2017-09-06T02:11:00Z</cp:lastPrinted>
  <dcterms:created xsi:type="dcterms:W3CDTF">2020-03-30T22:34:00Z</dcterms:created>
  <dcterms:modified xsi:type="dcterms:W3CDTF">2020-03-30T22:42:00Z</dcterms:modified>
</cp:coreProperties>
</file>