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9F10F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570B81" w:rsidP="00AF42F7">
            <w:pPr>
              <w:spacing w:before="80" w:after="80"/>
              <w:rPr>
                <w:rFonts w:ascii="Georgia" w:hAnsi="Georgia"/>
                <w:sz w:val="20"/>
                <w:szCs w:val="20"/>
                <w:lang w:eastAsia="en-NZ"/>
              </w:rPr>
            </w:pPr>
            <w:r>
              <w:rPr>
                <w:rFonts w:ascii="Georgia" w:hAnsi="Georgia"/>
                <w:sz w:val="20"/>
                <w:szCs w:val="20"/>
                <w:lang w:eastAsia="en-NZ"/>
              </w:rPr>
              <w:t>Nelson Marlborough District Health Board Disability Support Services</w:t>
            </w:r>
          </w:p>
        </w:tc>
      </w:tr>
      <w:tr w:rsidR="00C918B8" w:rsidRPr="00F4793D" w:rsidTr="009F10F3">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DF6C98"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8B435E" w:rsidP="00F4793D">
            <w:pPr>
              <w:spacing w:before="80" w:after="80"/>
              <w:rPr>
                <w:rFonts w:ascii="Georgia" w:hAnsi="Georgia"/>
                <w:sz w:val="22"/>
                <w:lang w:eastAsia="en-NZ"/>
              </w:rPr>
            </w:pPr>
            <w:r w:rsidRPr="008B435E">
              <w:rPr>
                <w:rFonts w:ascii="Georgia" w:hAnsi="Georgia"/>
                <w:sz w:val="22"/>
                <w:lang w:eastAsia="en-NZ"/>
              </w:rPr>
              <w:t>25-27 Sept 2018</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724409" w:rsidTr="0097559D">
        <w:tc>
          <w:tcPr>
            <w:tcW w:w="10088" w:type="dxa"/>
            <w:shd w:val="clear" w:color="auto" w:fill="auto"/>
          </w:tcPr>
          <w:p w:rsidR="008B435E" w:rsidRPr="00724409" w:rsidRDefault="008B435E" w:rsidP="008B435E">
            <w:pPr>
              <w:jc w:val="both"/>
              <w:rPr>
                <w:rFonts w:cs="Arial"/>
                <w:sz w:val="22"/>
                <w:szCs w:val="22"/>
              </w:rPr>
            </w:pPr>
          </w:p>
          <w:p w:rsidR="008B435E" w:rsidRPr="00724409" w:rsidRDefault="008B435E" w:rsidP="008B435E">
            <w:pPr>
              <w:jc w:val="both"/>
              <w:rPr>
                <w:rFonts w:cs="Arial"/>
                <w:sz w:val="22"/>
                <w:szCs w:val="22"/>
              </w:rPr>
            </w:pPr>
            <w:r w:rsidRPr="00724409">
              <w:rPr>
                <w:rFonts w:cs="Arial"/>
                <w:sz w:val="22"/>
                <w:szCs w:val="22"/>
              </w:rPr>
              <w:t xml:space="preserve">The Evaluation Team was provided with an overview of the structure of Nelson Marlborough DHB (NM DHB) Disability Support Services (DSS). </w:t>
            </w:r>
          </w:p>
          <w:p w:rsidR="008B435E" w:rsidRPr="00724409" w:rsidRDefault="008B435E" w:rsidP="008B435E">
            <w:pPr>
              <w:jc w:val="both"/>
              <w:rPr>
                <w:rFonts w:cs="Arial"/>
                <w:sz w:val="22"/>
                <w:szCs w:val="22"/>
              </w:rPr>
            </w:pPr>
          </w:p>
          <w:p w:rsidR="008B435E" w:rsidRPr="00724409" w:rsidRDefault="008B435E" w:rsidP="008B435E">
            <w:pPr>
              <w:jc w:val="both"/>
              <w:rPr>
                <w:rFonts w:cs="Arial"/>
                <w:sz w:val="22"/>
                <w:szCs w:val="22"/>
              </w:rPr>
            </w:pPr>
            <w:r w:rsidRPr="00724409">
              <w:rPr>
                <w:rFonts w:cs="Arial"/>
                <w:sz w:val="22"/>
                <w:szCs w:val="22"/>
              </w:rPr>
              <w:t>DSS is presently working towards increasing the connection with the people it supports, families/</w:t>
            </w:r>
            <w:proofErr w:type="spellStart"/>
            <w:r w:rsidRPr="00724409">
              <w:rPr>
                <w:rFonts w:cs="Arial"/>
                <w:sz w:val="22"/>
                <w:szCs w:val="22"/>
              </w:rPr>
              <w:t>whānau</w:t>
            </w:r>
            <w:proofErr w:type="spellEnd"/>
            <w:r w:rsidRPr="00724409">
              <w:rPr>
                <w:rFonts w:cs="Arial"/>
                <w:sz w:val="22"/>
                <w:szCs w:val="22"/>
              </w:rPr>
              <w:t xml:space="preserve"> and with its staff. The General Manager also described increasing the DSS presence within the local disability, provider networks and with Housing New Zealand. DSS, with the direction of the General Manager, has a goal to increase the understanding of disability within the DHB with an intention of moving the culture away from a patient model. </w:t>
            </w:r>
          </w:p>
          <w:p w:rsidR="008B435E" w:rsidRPr="00724409" w:rsidRDefault="008B435E" w:rsidP="008B435E">
            <w:pPr>
              <w:jc w:val="both"/>
              <w:rPr>
                <w:rFonts w:cs="Arial"/>
                <w:sz w:val="22"/>
                <w:szCs w:val="22"/>
              </w:rPr>
            </w:pPr>
          </w:p>
          <w:p w:rsidR="00427F1C" w:rsidRPr="00724409" w:rsidRDefault="006058B5" w:rsidP="008B435E">
            <w:pPr>
              <w:jc w:val="both"/>
              <w:rPr>
                <w:rFonts w:cs="Arial"/>
                <w:sz w:val="22"/>
                <w:szCs w:val="22"/>
              </w:rPr>
            </w:pPr>
            <w:proofErr w:type="gramStart"/>
            <w:r w:rsidRPr="006058B5">
              <w:rPr>
                <w:rFonts w:cs="Arial"/>
                <w:sz w:val="22"/>
                <w:szCs w:val="22"/>
                <w:highlight w:val="black"/>
              </w:rPr>
              <w:t>xxx</w:t>
            </w:r>
            <w:proofErr w:type="gramEnd"/>
            <w:r w:rsidR="00427F1C" w:rsidRPr="00724409">
              <w:rPr>
                <w:rFonts w:cs="Arial"/>
                <w:sz w:val="22"/>
                <w:szCs w:val="22"/>
              </w:rPr>
              <w:t xml:space="preserve"> men currently share the home which is a private rental property. </w:t>
            </w:r>
          </w:p>
          <w:p w:rsidR="00427F1C" w:rsidRPr="00724409" w:rsidRDefault="00427F1C" w:rsidP="008B435E">
            <w:pPr>
              <w:jc w:val="both"/>
              <w:rPr>
                <w:rFonts w:cs="Arial"/>
                <w:sz w:val="22"/>
                <w:szCs w:val="22"/>
              </w:rPr>
            </w:pPr>
          </w:p>
          <w:p w:rsidR="008B435E" w:rsidRDefault="008B435E" w:rsidP="008B435E">
            <w:pPr>
              <w:jc w:val="both"/>
              <w:rPr>
                <w:rFonts w:cs="Arial"/>
                <w:sz w:val="22"/>
                <w:szCs w:val="22"/>
              </w:rPr>
            </w:pPr>
            <w:r w:rsidRPr="00724409">
              <w:rPr>
                <w:rFonts w:cs="Arial"/>
                <w:sz w:val="22"/>
                <w:szCs w:val="22"/>
              </w:rPr>
              <w:t>Key areas identified during the evaluation include:</w:t>
            </w:r>
          </w:p>
          <w:p w:rsidR="00724409" w:rsidRPr="00724409" w:rsidRDefault="00724409" w:rsidP="008B435E">
            <w:pPr>
              <w:jc w:val="both"/>
              <w:rPr>
                <w:rFonts w:cs="Arial"/>
                <w:sz w:val="22"/>
                <w:szCs w:val="22"/>
              </w:rPr>
            </w:pPr>
          </w:p>
          <w:p w:rsidR="008B435E" w:rsidRPr="00724409" w:rsidRDefault="00724409" w:rsidP="00724409">
            <w:pPr>
              <w:rPr>
                <w:rFonts w:cs="Arial"/>
                <w:sz w:val="22"/>
                <w:szCs w:val="22"/>
              </w:rPr>
            </w:pPr>
            <w:r>
              <w:rPr>
                <w:rFonts w:cs="Arial"/>
                <w:sz w:val="22"/>
                <w:szCs w:val="22"/>
              </w:rPr>
              <w:t>•</w:t>
            </w:r>
            <w:r w:rsidR="008B435E" w:rsidRPr="00724409">
              <w:rPr>
                <w:rFonts w:cs="Arial"/>
                <w:sz w:val="22"/>
                <w:szCs w:val="22"/>
              </w:rPr>
              <w:t>documented staff meetings specific to the home</w:t>
            </w:r>
          </w:p>
          <w:p w:rsidR="008B435E" w:rsidRPr="00724409" w:rsidRDefault="008B435E" w:rsidP="00724409">
            <w:pPr>
              <w:rPr>
                <w:rFonts w:cs="Arial"/>
                <w:sz w:val="22"/>
                <w:szCs w:val="22"/>
              </w:rPr>
            </w:pPr>
            <w:r w:rsidRPr="00724409">
              <w:rPr>
                <w:rFonts w:cs="Arial"/>
                <w:sz w:val="22"/>
                <w:szCs w:val="22"/>
              </w:rPr>
              <w:t>•a review of safeguards and protocols linked to personal safety for the people sharing the home.</w:t>
            </w:r>
          </w:p>
          <w:p w:rsidR="008B435E" w:rsidRPr="00724409" w:rsidRDefault="008B435E" w:rsidP="008B435E">
            <w:pPr>
              <w:jc w:val="both"/>
              <w:rPr>
                <w:rFonts w:cs="Arial"/>
                <w:sz w:val="22"/>
                <w:szCs w:val="22"/>
              </w:rPr>
            </w:pPr>
          </w:p>
          <w:p w:rsidR="00570B81" w:rsidRPr="00724409" w:rsidRDefault="008B435E" w:rsidP="008B435E">
            <w:pPr>
              <w:jc w:val="both"/>
              <w:rPr>
                <w:rFonts w:cs="Arial"/>
                <w:sz w:val="22"/>
                <w:szCs w:val="22"/>
              </w:rPr>
            </w:pPr>
            <w:r w:rsidRPr="00724409">
              <w:rPr>
                <w:rFonts w:cs="Arial"/>
                <w:sz w:val="22"/>
                <w:szCs w:val="22"/>
              </w:rPr>
              <w:t>The people are very satisfied with their current support; this view was also relayed by family and friends.</w:t>
            </w:r>
          </w:p>
        </w:tc>
      </w:tr>
    </w:tbl>
    <w:p w:rsidR="00F4793D" w:rsidRPr="00724409" w:rsidRDefault="00F4793D" w:rsidP="00F4793D">
      <w:pPr>
        <w:pStyle w:val="Heading2"/>
        <w:spacing w:after="120"/>
        <w:rPr>
          <w:rFonts w:ascii="Arial" w:hAnsi="Arial" w:cs="Arial"/>
          <w:sz w:val="22"/>
          <w:szCs w:val="22"/>
        </w:rPr>
      </w:pPr>
    </w:p>
    <w:p w:rsidR="00C24A80" w:rsidRPr="00724409" w:rsidRDefault="005E473D" w:rsidP="00F4793D">
      <w:pPr>
        <w:pStyle w:val="Heading2"/>
        <w:spacing w:after="120"/>
        <w:rPr>
          <w:rFonts w:ascii="Arial" w:hAnsi="Arial" w:cs="Arial"/>
          <w:sz w:val="22"/>
          <w:szCs w:val="22"/>
        </w:rPr>
      </w:pPr>
      <w:r w:rsidRPr="00724409">
        <w:rPr>
          <w:rFonts w:ascii="Arial" w:hAnsi="Arial" w:cs="Arial"/>
          <w:sz w:val="22"/>
          <w:szCs w:val="22"/>
        </w:rPr>
        <w:t>Quality of Life</w:t>
      </w:r>
      <w:r w:rsidR="00C24A80" w:rsidRPr="00724409">
        <w:rPr>
          <w:rFonts w:ascii="Arial" w:hAnsi="Arial" w:cs="Arial"/>
          <w:sz w:val="22"/>
          <w:szCs w:val="22"/>
        </w:rPr>
        <w:t xml:space="preserve"> – evaluative comment on how well the service is contributing to </w:t>
      </w:r>
      <w:r w:rsidR="000306E8" w:rsidRPr="00724409">
        <w:rPr>
          <w:rFonts w:ascii="Arial" w:hAnsi="Arial" w:cs="Arial"/>
          <w:sz w:val="22"/>
          <w:szCs w:val="22"/>
        </w:rPr>
        <w:t>high quality support for young people and their families/</w:t>
      </w:r>
      <w:proofErr w:type="spellStart"/>
      <w:r w:rsidR="000306E8" w:rsidRPr="00724409">
        <w:rPr>
          <w:rFonts w:ascii="Arial" w:hAnsi="Arial" w:cs="Arial"/>
          <w:sz w:val="22"/>
          <w:szCs w:val="22"/>
        </w:rPr>
        <w:t>whānau</w:t>
      </w:r>
      <w:proofErr w:type="spellEnd"/>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724409" w:rsidTr="009F10F3">
        <w:tc>
          <w:tcPr>
            <w:tcW w:w="10314" w:type="dxa"/>
            <w:shd w:val="clear" w:color="auto" w:fill="auto"/>
          </w:tcPr>
          <w:p w:rsidR="00083213" w:rsidRPr="00724409" w:rsidRDefault="00083213" w:rsidP="00130806">
            <w:pPr>
              <w:spacing w:before="120" w:after="120"/>
              <w:rPr>
                <w:rFonts w:cs="Arial"/>
                <w:b/>
                <w:sz w:val="22"/>
                <w:szCs w:val="22"/>
              </w:rPr>
            </w:pPr>
            <w:r w:rsidRPr="00724409">
              <w:rPr>
                <w:rFonts w:cs="Arial"/>
                <w:b/>
                <w:sz w:val="22"/>
                <w:szCs w:val="22"/>
              </w:rPr>
              <w:t xml:space="preserve">IDENTITY </w:t>
            </w:r>
          </w:p>
          <w:p w:rsidR="00083213" w:rsidRPr="00724409" w:rsidRDefault="00083213" w:rsidP="00083213">
            <w:pPr>
              <w:rPr>
                <w:rFonts w:cs="Arial"/>
                <w:sz w:val="22"/>
                <w:szCs w:val="22"/>
                <w:lang w:eastAsia="en-NZ"/>
              </w:rPr>
            </w:pPr>
            <w:r w:rsidRPr="00724409">
              <w:rPr>
                <w:rFonts w:cs="Arial"/>
                <w:sz w:val="22"/>
                <w:szCs w:val="22"/>
                <w:lang w:eastAsia="en-NZ"/>
              </w:rPr>
              <w:t xml:space="preserve">The men who live in the home are happy with their personalised lifestyles. One staff person is </w:t>
            </w:r>
            <w:proofErr w:type="spellStart"/>
            <w:r w:rsidRPr="00724409">
              <w:rPr>
                <w:rFonts w:cs="Arial"/>
                <w:sz w:val="22"/>
                <w:szCs w:val="22"/>
                <w:lang w:eastAsia="en-NZ"/>
              </w:rPr>
              <w:t>rostered</w:t>
            </w:r>
            <w:proofErr w:type="spellEnd"/>
            <w:r w:rsidRPr="00724409">
              <w:rPr>
                <w:rFonts w:cs="Arial"/>
                <w:sz w:val="22"/>
                <w:szCs w:val="22"/>
                <w:lang w:eastAsia="en-NZ"/>
              </w:rPr>
              <w:t xml:space="preserve"> to support the men five days a week in their home. She knows the men well and we observed an easy rapport between them. The staff person is well supported by the Team Leader; a cohesive approach was evident. The men spoke clearly with us about being able to make choices and decisions themselves; they will seek support from their key staff person and/or family and friends if needed.</w:t>
            </w:r>
          </w:p>
          <w:p w:rsidR="00724409" w:rsidRDefault="00724409" w:rsidP="00083213">
            <w:pPr>
              <w:rPr>
                <w:rFonts w:cs="Arial"/>
                <w:sz w:val="22"/>
                <w:szCs w:val="22"/>
                <w:lang w:eastAsia="en-NZ"/>
              </w:rPr>
            </w:pPr>
          </w:p>
          <w:p w:rsidR="00130806" w:rsidRPr="00724409" w:rsidRDefault="006058B5" w:rsidP="00083213">
            <w:pPr>
              <w:rPr>
                <w:rFonts w:cs="Arial"/>
                <w:sz w:val="22"/>
                <w:szCs w:val="22"/>
                <w:lang w:eastAsia="en-NZ"/>
              </w:rPr>
            </w:pPr>
            <w:r>
              <w:rPr>
                <w:rFonts w:cs="Arial"/>
                <w:sz w:val="22"/>
                <w:szCs w:val="22"/>
                <w:lang w:eastAsia="en-NZ"/>
              </w:rPr>
              <w:t>T</w:t>
            </w:r>
            <w:r w:rsidR="00083213" w:rsidRPr="00724409">
              <w:rPr>
                <w:rFonts w:cs="Arial"/>
                <w:sz w:val="22"/>
                <w:szCs w:val="22"/>
                <w:lang w:eastAsia="en-NZ"/>
              </w:rPr>
              <w:t>he home is located not far from one man’s place of work and the other man easily walks into town which suits him. The staff have access to a DSS vehicle one day of the week and this is when medical appointments and grocery shopping is generally managed.</w:t>
            </w:r>
          </w:p>
          <w:p w:rsidR="00083213" w:rsidRPr="00724409" w:rsidRDefault="00083213" w:rsidP="00083213">
            <w:pPr>
              <w:rPr>
                <w:rFonts w:cs="Arial"/>
                <w:sz w:val="22"/>
                <w:szCs w:val="22"/>
                <w:lang w:eastAsia="en-NZ"/>
              </w:rPr>
            </w:pPr>
          </w:p>
          <w:p w:rsidR="00083213" w:rsidRPr="00724409" w:rsidRDefault="00083213" w:rsidP="00867291">
            <w:pPr>
              <w:spacing w:before="120" w:after="120"/>
              <w:rPr>
                <w:rFonts w:cs="Arial"/>
                <w:b/>
                <w:sz w:val="22"/>
                <w:szCs w:val="22"/>
              </w:rPr>
            </w:pPr>
            <w:r w:rsidRPr="00724409">
              <w:rPr>
                <w:rFonts w:cs="Arial"/>
                <w:b/>
                <w:sz w:val="22"/>
                <w:szCs w:val="22"/>
              </w:rPr>
              <w:t xml:space="preserve">AUTONOMY </w:t>
            </w:r>
            <w:bookmarkStart w:id="0" w:name="_GoBack"/>
            <w:bookmarkEnd w:id="0"/>
          </w:p>
          <w:p w:rsidR="00724409" w:rsidRDefault="00427F1C" w:rsidP="00867291">
            <w:pPr>
              <w:spacing w:before="120" w:after="120"/>
              <w:rPr>
                <w:rFonts w:cs="Arial"/>
                <w:sz w:val="22"/>
                <w:szCs w:val="22"/>
              </w:rPr>
            </w:pPr>
            <w:r w:rsidRPr="00724409">
              <w:rPr>
                <w:rFonts w:cs="Arial"/>
                <w:sz w:val="22"/>
                <w:szCs w:val="22"/>
              </w:rPr>
              <w:t xml:space="preserve">The men are encouraged to make choices about their day and are involved in the general running of their home. They share household chores including shopping, cooking, </w:t>
            </w:r>
            <w:r w:rsidR="00724409" w:rsidRPr="00724409">
              <w:rPr>
                <w:rFonts w:cs="Arial"/>
                <w:sz w:val="22"/>
                <w:szCs w:val="22"/>
              </w:rPr>
              <w:t>and laundry</w:t>
            </w:r>
            <w:r w:rsidRPr="00724409">
              <w:rPr>
                <w:rFonts w:cs="Arial"/>
                <w:sz w:val="22"/>
                <w:szCs w:val="22"/>
              </w:rPr>
              <w:t xml:space="preserve"> and vacuuming the home. </w:t>
            </w:r>
          </w:p>
          <w:p w:rsidR="00083213" w:rsidRPr="00724409" w:rsidRDefault="00427F1C" w:rsidP="00867291">
            <w:pPr>
              <w:spacing w:before="120" w:after="120"/>
              <w:rPr>
                <w:rFonts w:cs="Arial"/>
                <w:sz w:val="22"/>
                <w:szCs w:val="22"/>
              </w:rPr>
            </w:pPr>
            <w:r w:rsidRPr="00724409">
              <w:rPr>
                <w:rFonts w:cs="Arial"/>
                <w:sz w:val="22"/>
                <w:szCs w:val="22"/>
              </w:rPr>
              <w:t xml:space="preserve">The entrance to the home is via a carport with a few steps to the front door; there is a handrail but neither man uses it at this time. During our visit an outdoor table and chairs set was being assembled in the carport in readiness for the summer. There is a large lawn and garden at the back of the home. </w:t>
            </w:r>
          </w:p>
          <w:p w:rsidR="00427F1C" w:rsidRPr="00724409" w:rsidRDefault="00427F1C" w:rsidP="00867291">
            <w:pPr>
              <w:spacing w:before="120" w:after="120"/>
              <w:rPr>
                <w:rFonts w:cs="Arial"/>
                <w:sz w:val="22"/>
                <w:szCs w:val="22"/>
              </w:rPr>
            </w:pPr>
          </w:p>
          <w:p w:rsidR="00427F1C" w:rsidRPr="00724409" w:rsidRDefault="00427F1C" w:rsidP="00130806">
            <w:pPr>
              <w:rPr>
                <w:rFonts w:cs="Arial"/>
                <w:b/>
                <w:sz w:val="22"/>
                <w:szCs w:val="22"/>
              </w:rPr>
            </w:pPr>
            <w:r w:rsidRPr="00724409">
              <w:rPr>
                <w:rFonts w:cs="Arial"/>
                <w:b/>
                <w:sz w:val="22"/>
                <w:szCs w:val="22"/>
              </w:rPr>
              <w:t xml:space="preserve">AFFILIATION </w:t>
            </w:r>
          </w:p>
          <w:p w:rsidR="00413BE3" w:rsidRPr="00724409" w:rsidRDefault="00427F1C" w:rsidP="00413BE3">
            <w:pPr>
              <w:rPr>
                <w:rFonts w:cs="Arial"/>
                <w:sz w:val="22"/>
                <w:szCs w:val="22"/>
                <w:lang w:val="en-GB"/>
              </w:rPr>
            </w:pPr>
            <w:r w:rsidRPr="00724409">
              <w:rPr>
                <w:rFonts w:cs="Arial"/>
                <w:sz w:val="22"/>
                <w:szCs w:val="22"/>
                <w:lang w:val="en-GB"/>
              </w:rPr>
              <w:t>The men make different choices in how they use their leisure time and access universal services including hairdressers, banks, doctors and other health services.</w:t>
            </w:r>
          </w:p>
          <w:p w:rsidR="00427F1C" w:rsidRPr="00724409" w:rsidRDefault="00427F1C" w:rsidP="00413BE3">
            <w:pPr>
              <w:rPr>
                <w:rFonts w:cs="Arial"/>
                <w:sz w:val="22"/>
                <w:szCs w:val="22"/>
              </w:rPr>
            </w:pPr>
          </w:p>
          <w:p w:rsidR="00427F1C" w:rsidRPr="00724409" w:rsidRDefault="00427F1C" w:rsidP="008F3B3A">
            <w:pPr>
              <w:rPr>
                <w:rFonts w:cs="Arial"/>
                <w:b/>
                <w:sz w:val="22"/>
                <w:szCs w:val="22"/>
              </w:rPr>
            </w:pPr>
            <w:r w:rsidRPr="00724409">
              <w:rPr>
                <w:rFonts w:cs="Arial"/>
                <w:b/>
                <w:sz w:val="22"/>
                <w:szCs w:val="22"/>
              </w:rPr>
              <w:t xml:space="preserve">SAFEGUARDS </w:t>
            </w:r>
          </w:p>
          <w:p w:rsidR="00427F1C" w:rsidRDefault="00427F1C" w:rsidP="00427F1C">
            <w:pPr>
              <w:rPr>
                <w:rFonts w:cs="Arial"/>
                <w:sz w:val="22"/>
                <w:szCs w:val="22"/>
              </w:rPr>
            </w:pPr>
            <w:r w:rsidRPr="00724409">
              <w:rPr>
                <w:rFonts w:cs="Arial"/>
                <w:sz w:val="22"/>
                <w:szCs w:val="22"/>
              </w:rPr>
              <w:t xml:space="preserve">The families and friends are welcome to visit the home. </w:t>
            </w:r>
          </w:p>
          <w:p w:rsidR="00724409" w:rsidRPr="00724409" w:rsidRDefault="00724409" w:rsidP="00427F1C">
            <w:pPr>
              <w:rPr>
                <w:rFonts w:cs="Arial"/>
                <w:sz w:val="22"/>
                <w:szCs w:val="22"/>
              </w:rPr>
            </w:pPr>
          </w:p>
          <w:p w:rsidR="00724409" w:rsidRDefault="00427F1C" w:rsidP="00427F1C">
            <w:pPr>
              <w:rPr>
                <w:rFonts w:cs="Arial"/>
                <w:sz w:val="22"/>
                <w:szCs w:val="22"/>
              </w:rPr>
            </w:pPr>
            <w:r w:rsidRPr="00724409">
              <w:rPr>
                <w:rFonts w:cs="Arial"/>
                <w:sz w:val="22"/>
                <w:szCs w:val="22"/>
              </w:rPr>
              <w:t xml:space="preserve">Risk Management Plans identify the risk, its cause and the best management strategies. A recommendation has been made to review safeguard strategies with the men to assist them to continue to live with a high level of independence. </w:t>
            </w:r>
          </w:p>
          <w:p w:rsidR="00724409" w:rsidRDefault="00724409" w:rsidP="00427F1C">
            <w:pPr>
              <w:rPr>
                <w:rFonts w:cs="Arial"/>
                <w:sz w:val="22"/>
                <w:szCs w:val="22"/>
              </w:rPr>
            </w:pPr>
          </w:p>
          <w:p w:rsidR="00427F1C" w:rsidRPr="00724409" w:rsidRDefault="00427F1C" w:rsidP="00427F1C">
            <w:pPr>
              <w:rPr>
                <w:rFonts w:cs="Arial"/>
                <w:sz w:val="22"/>
                <w:szCs w:val="22"/>
              </w:rPr>
            </w:pPr>
            <w:r w:rsidRPr="00724409">
              <w:rPr>
                <w:rFonts w:cs="Arial"/>
                <w:sz w:val="22"/>
                <w:szCs w:val="22"/>
              </w:rPr>
              <w:t>This includes:</w:t>
            </w:r>
          </w:p>
          <w:p w:rsidR="00427F1C" w:rsidRPr="00724409" w:rsidRDefault="00427F1C" w:rsidP="00427F1C">
            <w:pPr>
              <w:rPr>
                <w:rFonts w:cs="Arial"/>
                <w:sz w:val="22"/>
                <w:szCs w:val="22"/>
              </w:rPr>
            </w:pPr>
            <w:r w:rsidRPr="00724409">
              <w:rPr>
                <w:rFonts w:cs="Arial"/>
                <w:sz w:val="22"/>
                <w:szCs w:val="22"/>
              </w:rPr>
              <w:t>•</w:t>
            </w:r>
            <w:r w:rsidRPr="00724409">
              <w:rPr>
                <w:rFonts w:cs="Arial"/>
                <w:sz w:val="22"/>
                <w:szCs w:val="22"/>
              </w:rPr>
              <w:tab/>
              <w:t>protocols in case of an emergency</w:t>
            </w:r>
          </w:p>
          <w:p w:rsidR="008F3B3A" w:rsidRDefault="00427F1C" w:rsidP="00427F1C">
            <w:pPr>
              <w:rPr>
                <w:rFonts w:cs="Arial"/>
                <w:sz w:val="22"/>
                <w:szCs w:val="22"/>
              </w:rPr>
            </w:pPr>
            <w:r w:rsidRPr="00724409">
              <w:rPr>
                <w:rFonts w:cs="Arial"/>
                <w:sz w:val="22"/>
                <w:szCs w:val="22"/>
              </w:rPr>
              <w:t>•</w:t>
            </w:r>
            <w:r w:rsidRPr="00724409">
              <w:rPr>
                <w:rFonts w:cs="Arial"/>
                <w:sz w:val="22"/>
                <w:szCs w:val="22"/>
              </w:rPr>
              <w:tab/>
              <w:t>identify personal safety risks.</w:t>
            </w:r>
          </w:p>
          <w:p w:rsidR="00724409" w:rsidRPr="00724409" w:rsidRDefault="00724409" w:rsidP="00427F1C">
            <w:pPr>
              <w:rPr>
                <w:rFonts w:cs="Arial"/>
                <w:sz w:val="22"/>
                <w:szCs w:val="22"/>
              </w:rPr>
            </w:pPr>
          </w:p>
          <w:p w:rsidR="00427F1C" w:rsidRPr="00724409" w:rsidRDefault="00427F1C" w:rsidP="00427F1C">
            <w:pPr>
              <w:rPr>
                <w:rFonts w:cs="Arial"/>
                <w:sz w:val="22"/>
                <w:szCs w:val="22"/>
              </w:rPr>
            </w:pPr>
            <w:r w:rsidRPr="00724409">
              <w:rPr>
                <w:rFonts w:cs="Arial"/>
                <w:sz w:val="22"/>
                <w:szCs w:val="22"/>
              </w:rPr>
              <w:t>Evacuation drills are discussed verbally with the men occasionally but there are no drill practices</w:t>
            </w:r>
            <w:r w:rsidR="009864F8" w:rsidRPr="00724409">
              <w:rPr>
                <w:rFonts w:cs="Arial"/>
                <w:sz w:val="22"/>
                <w:szCs w:val="22"/>
              </w:rPr>
              <w:t>. It was recommended</w:t>
            </w:r>
            <w:r w:rsidRPr="00724409">
              <w:rPr>
                <w:rFonts w:cs="Arial"/>
                <w:sz w:val="22"/>
                <w:szCs w:val="22"/>
              </w:rPr>
              <w:t xml:space="preserve"> that the DSS risk management process identifying the need for regular drills is adhered to and that the DSS’s </w:t>
            </w:r>
            <w:r w:rsidR="009864F8" w:rsidRPr="00724409">
              <w:rPr>
                <w:rFonts w:cs="Arial"/>
                <w:sz w:val="22"/>
                <w:szCs w:val="22"/>
              </w:rPr>
              <w:t xml:space="preserve">clarify </w:t>
            </w:r>
            <w:r w:rsidRPr="00724409">
              <w:rPr>
                <w:rFonts w:cs="Arial"/>
                <w:sz w:val="22"/>
                <w:szCs w:val="22"/>
              </w:rPr>
              <w:t>expectations of the</w:t>
            </w:r>
            <w:r w:rsidR="009864F8" w:rsidRPr="00724409">
              <w:rPr>
                <w:rFonts w:cs="Arial"/>
                <w:sz w:val="22"/>
                <w:szCs w:val="22"/>
              </w:rPr>
              <w:t xml:space="preserve"> assistance of</w:t>
            </w:r>
            <w:r w:rsidRPr="00724409">
              <w:rPr>
                <w:rFonts w:cs="Arial"/>
                <w:sz w:val="22"/>
                <w:szCs w:val="22"/>
              </w:rPr>
              <w:t xml:space="preserve"> neighbours in case of an emergency.</w:t>
            </w:r>
            <w:r w:rsidR="009864F8" w:rsidRPr="00724409">
              <w:rPr>
                <w:rFonts w:cs="Arial"/>
                <w:sz w:val="22"/>
                <w:szCs w:val="22"/>
              </w:rPr>
              <w:t xml:space="preserve"> </w:t>
            </w:r>
          </w:p>
          <w:p w:rsidR="009864F8" w:rsidRPr="00724409" w:rsidRDefault="009864F8" w:rsidP="00427F1C">
            <w:pPr>
              <w:rPr>
                <w:rFonts w:cs="Arial"/>
                <w:sz w:val="22"/>
                <w:szCs w:val="22"/>
              </w:rPr>
            </w:pPr>
          </w:p>
          <w:p w:rsidR="009864F8" w:rsidRPr="00724409" w:rsidRDefault="009864F8" w:rsidP="00C633AE">
            <w:pPr>
              <w:rPr>
                <w:rFonts w:cs="Arial"/>
                <w:b/>
                <w:sz w:val="22"/>
                <w:szCs w:val="22"/>
              </w:rPr>
            </w:pPr>
            <w:r w:rsidRPr="00724409">
              <w:rPr>
                <w:rFonts w:cs="Arial"/>
                <w:b/>
                <w:sz w:val="22"/>
                <w:szCs w:val="22"/>
              </w:rPr>
              <w:t xml:space="preserve">RIGHTS </w:t>
            </w:r>
          </w:p>
          <w:p w:rsidR="00C633AE" w:rsidRPr="00724409" w:rsidRDefault="009864F8" w:rsidP="009864F8">
            <w:pPr>
              <w:rPr>
                <w:rFonts w:cs="Arial"/>
                <w:sz w:val="22"/>
                <w:szCs w:val="22"/>
              </w:rPr>
            </w:pPr>
            <w:r w:rsidRPr="00724409">
              <w:rPr>
                <w:rFonts w:cs="Arial"/>
                <w:sz w:val="22"/>
                <w:szCs w:val="22"/>
              </w:rPr>
              <w:t>The men are encouraged to self-advocate; friends, family and staff support this process when the men need encouragement.</w:t>
            </w:r>
          </w:p>
          <w:p w:rsidR="009864F8" w:rsidRPr="00724409" w:rsidRDefault="009864F8" w:rsidP="009864F8">
            <w:pPr>
              <w:rPr>
                <w:rFonts w:cs="Arial"/>
                <w:sz w:val="22"/>
                <w:szCs w:val="22"/>
              </w:rPr>
            </w:pPr>
          </w:p>
          <w:p w:rsidR="009864F8" w:rsidRPr="00724409" w:rsidRDefault="009864F8" w:rsidP="009864F8">
            <w:pPr>
              <w:rPr>
                <w:rFonts w:cs="Arial"/>
                <w:b/>
                <w:sz w:val="22"/>
                <w:szCs w:val="22"/>
              </w:rPr>
            </w:pPr>
            <w:r w:rsidRPr="00724409">
              <w:rPr>
                <w:rFonts w:cs="Arial"/>
                <w:b/>
                <w:sz w:val="22"/>
                <w:szCs w:val="22"/>
              </w:rPr>
              <w:t>HEALTH AND WELLBEING</w:t>
            </w:r>
          </w:p>
          <w:p w:rsidR="009864F8" w:rsidRPr="00724409" w:rsidRDefault="009864F8" w:rsidP="009864F8">
            <w:pPr>
              <w:rPr>
                <w:rFonts w:cs="Arial"/>
                <w:sz w:val="22"/>
                <w:szCs w:val="22"/>
              </w:rPr>
            </w:pPr>
            <w:r w:rsidRPr="00724409">
              <w:rPr>
                <w:rFonts w:cs="Arial"/>
                <w:sz w:val="22"/>
                <w:szCs w:val="22"/>
              </w:rPr>
              <w:t>The staff and service are committed to the men remaining independent and living in their own home for as long as possible .This was stated several times during the evaluation of the men’s service. The men have Health Passports and attend regular medical reviews.</w:t>
            </w:r>
          </w:p>
          <w:p w:rsidR="009864F8" w:rsidRPr="00724409" w:rsidRDefault="009864F8" w:rsidP="009864F8">
            <w:pPr>
              <w:rPr>
                <w:rFonts w:cs="Arial"/>
                <w:sz w:val="22"/>
                <w:szCs w:val="22"/>
              </w:rPr>
            </w:pPr>
          </w:p>
        </w:tc>
      </w:tr>
    </w:tbl>
    <w:p w:rsidR="00F4793D" w:rsidRPr="00724409" w:rsidRDefault="00F4793D" w:rsidP="00E72912">
      <w:pPr>
        <w:pStyle w:val="Heading2"/>
        <w:rPr>
          <w:rFonts w:ascii="Arial" w:hAnsi="Arial" w:cs="Arial"/>
          <w:sz w:val="22"/>
          <w:szCs w:val="22"/>
        </w:rPr>
      </w:pPr>
    </w:p>
    <w:p w:rsidR="005960C3" w:rsidRPr="00724409" w:rsidRDefault="005960C3" w:rsidP="005960C3">
      <w:pPr>
        <w:rPr>
          <w:rFonts w:cs="Arial"/>
          <w:sz w:val="22"/>
          <w:szCs w:val="22"/>
          <w:lang w:eastAsia="en-NZ"/>
        </w:rPr>
      </w:pPr>
    </w:p>
    <w:p w:rsidR="00C24A80" w:rsidRPr="00724409" w:rsidRDefault="008831D2" w:rsidP="00F4793D">
      <w:pPr>
        <w:pStyle w:val="Heading2"/>
        <w:spacing w:after="120"/>
        <w:rPr>
          <w:rFonts w:ascii="Arial" w:hAnsi="Arial" w:cs="Arial"/>
          <w:sz w:val="22"/>
          <w:szCs w:val="22"/>
        </w:rPr>
      </w:pPr>
      <w:r w:rsidRPr="00724409">
        <w:rPr>
          <w:rFonts w:ascii="Arial" w:hAnsi="Arial" w:cs="Arial"/>
          <w:sz w:val="22"/>
          <w:szCs w:val="22"/>
        </w:rPr>
        <w:t xml:space="preserve">Outline of requirement </w:t>
      </w:r>
      <w:r w:rsidR="00C24A80" w:rsidRPr="00724409">
        <w:rPr>
          <w:rFonts w:ascii="Arial" w:hAnsi="Arial" w:cs="Arial"/>
          <w:sz w:val="22"/>
          <w:szCs w:val="22"/>
        </w:rPr>
        <w:t>(not including those relevant to support for specific individuals)</w:t>
      </w:r>
      <w:r w:rsidR="00FE7D9F" w:rsidRPr="00724409">
        <w:rPr>
          <w:rStyle w:val="FootnoteReference"/>
          <w:rFonts w:ascii="Arial" w:hAnsi="Arial" w:cs="Arial"/>
          <w:sz w:val="22"/>
          <w:szCs w:val="22"/>
        </w:rPr>
        <w:footnoteReference w:id="1"/>
      </w:r>
      <w:r w:rsidR="00F71041" w:rsidRPr="00724409">
        <w:rPr>
          <w:rFonts w:ascii="Arial" w:hAnsi="Arial" w:cs="Arial"/>
          <w:sz w:val="22"/>
          <w:szCs w:val="22"/>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724409" w:rsidTr="009F10F3">
        <w:tc>
          <w:tcPr>
            <w:tcW w:w="10314" w:type="dxa"/>
            <w:shd w:val="clear" w:color="auto" w:fill="auto"/>
          </w:tcPr>
          <w:p w:rsidR="00217A3A" w:rsidRPr="00724409" w:rsidRDefault="009864F8" w:rsidP="00217A3A">
            <w:pPr>
              <w:pStyle w:val="ListParagraph"/>
              <w:rPr>
                <w:rFonts w:ascii="Arial" w:hAnsi="Arial" w:cs="Arial"/>
                <w:sz w:val="22"/>
                <w:szCs w:val="22"/>
                <w:lang w:eastAsia="en-NZ"/>
              </w:rPr>
            </w:pPr>
            <w:r w:rsidRPr="00724409">
              <w:rPr>
                <w:rFonts w:ascii="Arial" w:hAnsi="Arial" w:cs="Arial"/>
                <w:sz w:val="22"/>
                <w:szCs w:val="22"/>
                <w:lang w:eastAsia="en-NZ"/>
              </w:rPr>
              <w:t>There are no requirements</w:t>
            </w:r>
          </w:p>
          <w:p w:rsidR="00217A3A" w:rsidRPr="00724409" w:rsidRDefault="00217A3A" w:rsidP="00217A3A">
            <w:pPr>
              <w:rPr>
                <w:rFonts w:cs="Arial"/>
                <w:sz w:val="22"/>
                <w:szCs w:val="22"/>
                <w:lang w:eastAsia="en-NZ"/>
              </w:rPr>
            </w:pPr>
          </w:p>
        </w:tc>
      </w:tr>
    </w:tbl>
    <w:p w:rsidR="00C24A80" w:rsidRPr="00724409" w:rsidRDefault="00C24A80" w:rsidP="00C24A80">
      <w:pPr>
        <w:rPr>
          <w:rFonts w:cs="Arial"/>
          <w:b/>
          <w:sz w:val="22"/>
          <w:szCs w:val="22"/>
          <w:u w:val="single"/>
        </w:rPr>
      </w:pPr>
    </w:p>
    <w:p w:rsidR="00F4793D" w:rsidRPr="00724409" w:rsidRDefault="00F4793D" w:rsidP="00F4793D">
      <w:pPr>
        <w:pStyle w:val="Heading2"/>
        <w:spacing w:after="120"/>
        <w:rPr>
          <w:rFonts w:ascii="Arial" w:hAnsi="Arial" w:cs="Arial"/>
          <w:sz w:val="22"/>
          <w:szCs w:val="22"/>
        </w:rPr>
      </w:pPr>
      <w:r w:rsidRPr="00724409">
        <w:rPr>
          <w:rFonts w:ascii="Arial" w:hAnsi="Arial" w:cs="Arial"/>
          <w:sz w:val="22"/>
          <w:szCs w:val="22"/>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724409" w:rsidTr="009F10F3">
        <w:tc>
          <w:tcPr>
            <w:tcW w:w="10314" w:type="dxa"/>
            <w:shd w:val="clear" w:color="auto" w:fill="auto"/>
          </w:tcPr>
          <w:p w:rsidR="009864F8" w:rsidRPr="00724409" w:rsidRDefault="009864F8" w:rsidP="009864F8">
            <w:pPr>
              <w:pStyle w:val="ListParagraph"/>
              <w:numPr>
                <w:ilvl w:val="0"/>
                <w:numId w:val="23"/>
              </w:numPr>
              <w:jc w:val="both"/>
              <w:rPr>
                <w:rFonts w:ascii="Arial" w:hAnsi="Arial" w:cs="Arial"/>
                <w:sz w:val="22"/>
                <w:szCs w:val="22"/>
              </w:rPr>
            </w:pPr>
            <w:r w:rsidRPr="00724409">
              <w:rPr>
                <w:rFonts w:ascii="Arial" w:hAnsi="Arial" w:cs="Arial"/>
                <w:sz w:val="22"/>
                <w:szCs w:val="22"/>
              </w:rPr>
              <w:t xml:space="preserve">A review of staff meeting processes and the format of information recorded. </w:t>
            </w:r>
          </w:p>
          <w:p w:rsidR="009864F8" w:rsidRPr="00724409" w:rsidRDefault="009864F8" w:rsidP="009864F8">
            <w:pPr>
              <w:pStyle w:val="ListParagraph"/>
              <w:numPr>
                <w:ilvl w:val="0"/>
                <w:numId w:val="23"/>
              </w:numPr>
              <w:jc w:val="both"/>
              <w:rPr>
                <w:rFonts w:ascii="Arial" w:hAnsi="Arial" w:cs="Arial"/>
                <w:sz w:val="22"/>
                <w:szCs w:val="22"/>
              </w:rPr>
            </w:pPr>
            <w:r w:rsidRPr="00724409">
              <w:rPr>
                <w:rFonts w:ascii="Arial" w:hAnsi="Arial" w:cs="Arial"/>
                <w:sz w:val="22"/>
                <w:szCs w:val="22"/>
              </w:rPr>
              <w:t xml:space="preserve">Review evacuation protocols for the home and asses the current Risk Management Forms. </w:t>
            </w:r>
          </w:p>
          <w:p w:rsidR="0063726B" w:rsidRPr="00724409" w:rsidRDefault="009864F8" w:rsidP="009864F8">
            <w:pPr>
              <w:pStyle w:val="ListParagraph"/>
              <w:ind w:left="346"/>
              <w:jc w:val="both"/>
              <w:rPr>
                <w:rFonts w:ascii="Arial" w:hAnsi="Arial" w:cs="Arial"/>
                <w:sz w:val="22"/>
                <w:szCs w:val="22"/>
              </w:rPr>
            </w:pPr>
            <w:r w:rsidRPr="00724409">
              <w:rPr>
                <w:rFonts w:ascii="Arial" w:hAnsi="Arial" w:cs="Arial"/>
                <w:sz w:val="22"/>
                <w:szCs w:val="22"/>
              </w:rPr>
              <w:tab/>
            </w:r>
          </w:p>
        </w:tc>
      </w:tr>
    </w:tbl>
    <w:p w:rsidR="00C24A80" w:rsidRPr="00724409" w:rsidRDefault="00C24A80" w:rsidP="00DF2943">
      <w:pPr>
        <w:rPr>
          <w:rFonts w:cs="Arial"/>
          <w:sz w:val="22"/>
          <w:szCs w:val="22"/>
        </w:rPr>
      </w:pPr>
    </w:p>
    <w:sectPr w:rsidR="00C24A80" w:rsidRPr="00724409" w:rsidSect="009F10F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980" w:rsidRDefault="00254980" w:rsidP="005F7312">
      <w:r>
        <w:separator/>
      </w:r>
    </w:p>
  </w:endnote>
  <w:endnote w:type="continuationSeparator" w:id="0">
    <w:p w:rsidR="00254980" w:rsidRDefault="00254980"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9F10F3" w:rsidRPr="00194E7F" w:rsidRDefault="009F10F3">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6058B5">
              <w:rPr>
                <w:rFonts w:ascii="Georgia" w:hAnsi="Georgia"/>
                <w:b/>
                <w:bCs/>
                <w:noProof/>
                <w:sz w:val="16"/>
                <w:szCs w:val="16"/>
              </w:rPr>
              <w:t>2</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6058B5">
              <w:rPr>
                <w:rFonts w:ascii="Georgia" w:hAnsi="Georgia"/>
                <w:b/>
                <w:bCs/>
                <w:noProof/>
                <w:sz w:val="16"/>
                <w:szCs w:val="16"/>
              </w:rPr>
              <w:t>2</w:t>
            </w:r>
            <w:r w:rsidRPr="00194E7F">
              <w:rPr>
                <w:rFonts w:ascii="Georgia" w:hAnsi="Georgia"/>
                <w:b/>
                <w:bCs/>
                <w:sz w:val="16"/>
                <w:szCs w:val="16"/>
              </w:rPr>
              <w:fldChar w:fldCharType="end"/>
            </w:r>
          </w:p>
        </w:sdtContent>
      </w:sdt>
    </w:sdtContent>
  </w:sdt>
  <w:p w:rsidR="009F10F3" w:rsidRDefault="009F1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980" w:rsidRDefault="00254980" w:rsidP="005F7312">
      <w:r>
        <w:separator/>
      </w:r>
    </w:p>
  </w:footnote>
  <w:footnote w:type="continuationSeparator" w:id="0">
    <w:p w:rsidR="00254980" w:rsidRDefault="00254980" w:rsidP="005F7312">
      <w:r>
        <w:continuationSeparator/>
      </w:r>
    </w:p>
  </w:footnote>
  <w:footnote w:id="1">
    <w:p w:rsidR="009F10F3" w:rsidRPr="00FE7D9F" w:rsidRDefault="009F10F3">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02F519E"/>
    <w:multiLevelType w:val="hybridMultilevel"/>
    <w:tmpl w:val="DF1CF12A"/>
    <w:lvl w:ilvl="0" w:tplc="1409000F">
      <w:start w:val="1"/>
      <w:numFmt w:val="decimal"/>
      <w:lvlText w:val="%1."/>
      <w:lvlJc w:val="left"/>
      <w:pPr>
        <w:ind w:left="1066" w:hanging="360"/>
      </w:pPr>
    </w:lvl>
    <w:lvl w:ilvl="1" w:tplc="14090019" w:tentative="1">
      <w:start w:val="1"/>
      <w:numFmt w:val="lowerLetter"/>
      <w:lvlText w:val="%2."/>
      <w:lvlJc w:val="left"/>
      <w:pPr>
        <w:ind w:left="1786" w:hanging="360"/>
      </w:pPr>
    </w:lvl>
    <w:lvl w:ilvl="2" w:tplc="1409001B" w:tentative="1">
      <w:start w:val="1"/>
      <w:numFmt w:val="lowerRoman"/>
      <w:lvlText w:val="%3."/>
      <w:lvlJc w:val="right"/>
      <w:pPr>
        <w:ind w:left="2506" w:hanging="180"/>
      </w:pPr>
    </w:lvl>
    <w:lvl w:ilvl="3" w:tplc="1409000F" w:tentative="1">
      <w:start w:val="1"/>
      <w:numFmt w:val="decimal"/>
      <w:lvlText w:val="%4."/>
      <w:lvlJc w:val="left"/>
      <w:pPr>
        <w:ind w:left="3226" w:hanging="360"/>
      </w:pPr>
    </w:lvl>
    <w:lvl w:ilvl="4" w:tplc="14090019" w:tentative="1">
      <w:start w:val="1"/>
      <w:numFmt w:val="lowerLetter"/>
      <w:lvlText w:val="%5."/>
      <w:lvlJc w:val="left"/>
      <w:pPr>
        <w:ind w:left="3946" w:hanging="360"/>
      </w:pPr>
    </w:lvl>
    <w:lvl w:ilvl="5" w:tplc="1409001B" w:tentative="1">
      <w:start w:val="1"/>
      <w:numFmt w:val="lowerRoman"/>
      <w:lvlText w:val="%6."/>
      <w:lvlJc w:val="right"/>
      <w:pPr>
        <w:ind w:left="4666" w:hanging="180"/>
      </w:pPr>
    </w:lvl>
    <w:lvl w:ilvl="6" w:tplc="1409000F" w:tentative="1">
      <w:start w:val="1"/>
      <w:numFmt w:val="decimal"/>
      <w:lvlText w:val="%7."/>
      <w:lvlJc w:val="left"/>
      <w:pPr>
        <w:ind w:left="5386" w:hanging="360"/>
      </w:pPr>
    </w:lvl>
    <w:lvl w:ilvl="7" w:tplc="14090019" w:tentative="1">
      <w:start w:val="1"/>
      <w:numFmt w:val="lowerLetter"/>
      <w:lvlText w:val="%8."/>
      <w:lvlJc w:val="left"/>
      <w:pPr>
        <w:ind w:left="6106" w:hanging="360"/>
      </w:pPr>
    </w:lvl>
    <w:lvl w:ilvl="8" w:tplc="1409001B" w:tentative="1">
      <w:start w:val="1"/>
      <w:numFmt w:val="lowerRoman"/>
      <w:lvlText w:val="%9."/>
      <w:lvlJc w:val="right"/>
      <w:pPr>
        <w:ind w:left="6826" w:hanging="180"/>
      </w:pPr>
    </w:lvl>
  </w:abstractNum>
  <w:abstractNum w:abstractNumId="8">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9">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F2C3D74"/>
    <w:multiLevelType w:val="hybridMultilevel"/>
    <w:tmpl w:val="B7A49F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2">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68DB6ADA"/>
    <w:multiLevelType w:val="hybridMultilevel"/>
    <w:tmpl w:val="F500CB38"/>
    <w:lvl w:ilvl="0" w:tplc="14090001">
      <w:start w:val="1"/>
      <w:numFmt w:val="bullet"/>
      <w:lvlText w:val=""/>
      <w:lvlJc w:val="left"/>
      <w:pPr>
        <w:ind w:left="1560" w:hanging="360"/>
      </w:pPr>
      <w:rPr>
        <w:rFonts w:ascii="Symbol" w:hAnsi="Symbol" w:hint="default"/>
      </w:rPr>
    </w:lvl>
    <w:lvl w:ilvl="1" w:tplc="14090003" w:tentative="1">
      <w:start w:val="1"/>
      <w:numFmt w:val="bullet"/>
      <w:lvlText w:val="o"/>
      <w:lvlJc w:val="left"/>
      <w:pPr>
        <w:ind w:left="2280" w:hanging="360"/>
      </w:pPr>
      <w:rPr>
        <w:rFonts w:ascii="Courier New" w:hAnsi="Courier New" w:cs="Courier New" w:hint="default"/>
      </w:rPr>
    </w:lvl>
    <w:lvl w:ilvl="2" w:tplc="14090005" w:tentative="1">
      <w:start w:val="1"/>
      <w:numFmt w:val="bullet"/>
      <w:lvlText w:val=""/>
      <w:lvlJc w:val="left"/>
      <w:pPr>
        <w:ind w:left="3000" w:hanging="360"/>
      </w:pPr>
      <w:rPr>
        <w:rFonts w:ascii="Wingdings" w:hAnsi="Wingdings" w:hint="default"/>
      </w:rPr>
    </w:lvl>
    <w:lvl w:ilvl="3" w:tplc="14090001" w:tentative="1">
      <w:start w:val="1"/>
      <w:numFmt w:val="bullet"/>
      <w:lvlText w:val=""/>
      <w:lvlJc w:val="left"/>
      <w:pPr>
        <w:ind w:left="3720" w:hanging="360"/>
      </w:pPr>
      <w:rPr>
        <w:rFonts w:ascii="Symbol" w:hAnsi="Symbol" w:hint="default"/>
      </w:rPr>
    </w:lvl>
    <w:lvl w:ilvl="4" w:tplc="14090003" w:tentative="1">
      <w:start w:val="1"/>
      <w:numFmt w:val="bullet"/>
      <w:lvlText w:val="o"/>
      <w:lvlJc w:val="left"/>
      <w:pPr>
        <w:ind w:left="4440" w:hanging="360"/>
      </w:pPr>
      <w:rPr>
        <w:rFonts w:ascii="Courier New" w:hAnsi="Courier New" w:cs="Courier New" w:hint="default"/>
      </w:rPr>
    </w:lvl>
    <w:lvl w:ilvl="5" w:tplc="14090005" w:tentative="1">
      <w:start w:val="1"/>
      <w:numFmt w:val="bullet"/>
      <w:lvlText w:val=""/>
      <w:lvlJc w:val="left"/>
      <w:pPr>
        <w:ind w:left="5160" w:hanging="360"/>
      </w:pPr>
      <w:rPr>
        <w:rFonts w:ascii="Wingdings" w:hAnsi="Wingdings" w:hint="default"/>
      </w:rPr>
    </w:lvl>
    <w:lvl w:ilvl="6" w:tplc="14090001" w:tentative="1">
      <w:start w:val="1"/>
      <w:numFmt w:val="bullet"/>
      <w:lvlText w:val=""/>
      <w:lvlJc w:val="left"/>
      <w:pPr>
        <w:ind w:left="5880" w:hanging="360"/>
      </w:pPr>
      <w:rPr>
        <w:rFonts w:ascii="Symbol" w:hAnsi="Symbol" w:hint="default"/>
      </w:rPr>
    </w:lvl>
    <w:lvl w:ilvl="7" w:tplc="14090003" w:tentative="1">
      <w:start w:val="1"/>
      <w:numFmt w:val="bullet"/>
      <w:lvlText w:val="o"/>
      <w:lvlJc w:val="left"/>
      <w:pPr>
        <w:ind w:left="6600" w:hanging="360"/>
      </w:pPr>
      <w:rPr>
        <w:rFonts w:ascii="Courier New" w:hAnsi="Courier New" w:cs="Courier New" w:hint="default"/>
      </w:rPr>
    </w:lvl>
    <w:lvl w:ilvl="8" w:tplc="14090005" w:tentative="1">
      <w:start w:val="1"/>
      <w:numFmt w:val="bullet"/>
      <w:lvlText w:val=""/>
      <w:lvlJc w:val="left"/>
      <w:pPr>
        <w:ind w:left="7320" w:hanging="360"/>
      </w:pPr>
      <w:rPr>
        <w:rFonts w:ascii="Wingdings" w:hAnsi="Wingdings" w:hint="default"/>
      </w:rPr>
    </w:lvl>
  </w:abstractNum>
  <w:abstractNum w:abstractNumId="18">
    <w:nsid w:val="6B671A1B"/>
    <w:multiLevelType w:val="hybridMultilevel"/>
    <w:tmpl w:val="42E8497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nsid w:val="723765A9"/>
    <w:multiLevelType w:val="hybridMultilevel"/>
    <w:tmpl w:val="66C6172C"/>
    <w:lvl w:ilvl="0" w:tplc="14090001">
      <w:start w:val="1"/>
      <w:numFmt w:val="bullet"/>
      <w:lvlText w:val=""/>
      <w:lvlJc w:val="left"/>
      <w:pPr>
        <w:ind w:left="1440" w:hanging="360"/>
      </w:pPr>
      <w:rPr>
        <w:rFonts w:ascii="Symbol" w:hAnsi="Symbo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2"/>
  </w:num>
  <w:num w:numId="4">
    <w:abstractNumId w:val="12"/>
  </w:num>
  <w:num w:numId="5">
    <w:abstractNumId w:val="1"/>
  </w:num>
  <w:num w:numId="6">
    <w:abstractNumId w:val="16"/>
  </w:num>
  <w:num w:numId="7">
    <w:abstractNumId w:val="14"/>
  </w:num>
  <w:num w:numId="8">
    <w:abstractNumId w:val="3"/>
  </w:num>
  <w:num w:numId="9">
    <w:abstractNumId w:val="15"/>
  </w:num>
  <w:num w:numId="10">
    <w:abstractNumId w:val="9"/>
  </w:num>
  <w:num w:numId="11">
    <w:abstractNumId w:val="5"/>
  </w:num>
  <w:num w:numId="12">
    <w:abstractNumId w:val="4"/>
  </w:num>
  <w:num w:numId="13">
    <w:abstractNumId w:val="11"/>
  </w:num>
  <w:num w:numId="14">
    <w:abstractNumId w:val="8"/>
  </w:num>
  <w:num w:numId="15">
    <w:abstractNumId w:val="13"/>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1"/>
  </w:num>
  <w:num w:numId="18">
    <w:abstractNumId w:val="20"/>
  </w:num>
  <w:num w:numId="19">
    <w:abstractNumId w:val="10"/>
  </w:num>
  <w:num w:numId="20">
    <w:abstractNumId w:val="17"/>
  </w:num>
  <w:num w:numId="21">
    <w:abstractNumId w:val="18"/>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06E8"/>
    <w:rsid w:val="00036D2C"/>
    <w:rsid w:val="00046BAD"/>
    <w:rsid w:val="00083213"/>
    <w:rsid w:val="00130806"/>
    <w:rsid w:val="00156EED"/>
    <w:rsid w:val="00191F81"/>
    <w:rsid w:val="00194E7F"/>
    <w:rsid w:val="00197EEA"/>
    <w:rsid w:val="001F1061"/>
    <w:rsid w:val="002144BE"/>
    <w:rsid w:val="00217A3A"/>
    <w:rsid w:val="00233FB4"/>
    <w:rsid w:val="00242CC2"/>
    <w:rsid w:val="00254980"/>
    <w:rsid w:val="002C6872"/>
    <w:rsid w:val="00330909"/>
    <w:rsid w:val="00382C3B"/>
    <w:rsid w:val="003A269A"/>
    <w:rsid w:val="00413BE3"/>
    <w:rsid w:val="00427F1C"/>
    <w:rsid w:val="004455D3"/>
    <w:rsid w:val="004548CF"/>
    <w:rsid w:val="00456F54"/>
    <w:rsid w:val="004652FC"/>
    <w:rsid w:val="004943AF"/>
    <w:rsid w:val="004C6730"/>
    <w:rsid w:val="004E75D7"/>
    <w:rsid w:val="0056613E"/>
    <w:rsid w:val="00570B81"/>
    <w:rsid w:val="005960C3"/>
    <w:rsid w:val="005B4316"/>
    <w:rsid w:val="005E473D"/>
    <w:rsid w:val="005E653E"/>
    <w:rsid w:val="005F7312"/>
    <w:rsid w:val="00604491"/>
    <w:rsid w:val="006058B5"/>
    <w:rsid w:val="00635025"/>
    <w:rsid w:val="0063726B"/>
    <w:rsid w:val="00643DA4"/>
    <w:rsid w:val="00651C43"/>
    <w:rsid w:val="00654621"/>
    <w:rsid w:val="006736D2"/>
    <w:rsid w:val="006B5B71"/>
    <w:rsid w:val="006C0B5C"/>
    <w:rsid w:val="006C72CC"/>
    <w:rsid w:val="00703C0B"/>
    <w:rsid w:val="0071543D"/>
    <w:rsid w:val="00724409"/>
    <w:rsid w:val="00746826"/>
    <w:rsid w:val="007756C2"/>
    <w:rsid w:val="007C23C5"/>
    <w:rsid w:val="0081317B"/>
    <w:rsid w:val="008171D7"/>
    <w:rsid w:val="00847E42"/>
    <w:rsid w:val="00852B3B"/>
    <w:rsid w:val="00867291"/>
    <w:rsid w:val="008831D2"/>
    <w:rsid w:val="008B435E"/>
    <w:rsid w:val="008D0751"/>
    <w:rsid w:val="008F3B3A"/>
    <w:rsid w:val="008F4B2F"/>
    <w:rsid w:val="00961467"/>
    <w:rsid w:val="00967489"/>
    <w:rsid w:val="0097559D"/>
    <w:rsid w:val="009864F8"/>
    <w:rsid w:val="00987408"/>
    <w:rsid w:val="009B77A6"/>
    <w:rsid w:val="009C2196"/>
    <w:rsid w:val="009E3F88"/>
    <w:rsid w:val="009F10F3"/>
    <w:rsid w:val="00A32750"/>
    <w:rsid w:val="00AC464C"/>
    <w:rsid w:val="00AF42F7"/>
    <w:rsid w:val="00B05B2B"/>
    <w:rsid w:val="00B240FD"/>
    <w:rsid w:val="00B2442F"/>
    <w:rsid w:val="00B27850"/>
    <w:rsid w:val="00B31AF9"/>
    <w:rsid w:val="00B33377"/>
    <w:rsid w:val="00B56818"/>
    <w:rsid w:val="00B91F81"/>
    <w:rsid w:val="00C0673B"/>
    <w:rsid w:val="00C24A80"/>
    <w:rsid w:val="00C50103"/>
    <w:rsid w:val="00C633AE"/>
    <w:rsid w:val="00C643D6"/>
    <w:rsid w:val="00C918B8"/>
    <w:rsid w:val="00CF0E19"/>
    <w:rsid w:val="00D00982"/>
    <w:rsid w:val="00D03A66"/>
    <w:rsid w:val="00D0792F"/>
    <w:rsid w:val="00D753C1"/>
    <w:rsid w:val="00D75C1B"/>
    <w:rsid w:val="00D94D53"/>
    <w:rsid w:val="00DC2369"/>
    <w:rsid w:val="00DC27EB"/>
    <w:rsid w:val="00DD0C71"/>
    <w:rsid w:val="00DE5A07"/>
    <w:rsid w:val="00DF2943"/>
    <w:rsid w:val="00DF6C98"/>
    <w:rsid w:val="00E72912"/>
    <w:rsid w:val="00EB0E33"/>
    <w:rsid w:val="00EB4EB2"/>
    <w:rsid w:val="00ED46DB"/>
    <w:rsid w:val="00ED4D81"/>
    <w:rsid w:val="00EE707C"/>
    <w:rsid w:val="00F00991"/>
    <w:rsid w:val="00F36235"/>
    <w:rsid w:val="00F410A2"/>
    <w:rsid w:val="00F4793D"/>
    <w:rsid w:val="00F71041"/>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3AA07-81EA-4F74-8E85-2B50E685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 w:type="character" w:styleId="CommentReference">
    <w:name w:val="annotation reference"/>
    <w:basedOn w:val="DefaultParagraphFont"/>
    <w:rsid w:val="00EE707C"/>
    <w:rPr>
      <w:sz w:val="16"/>
      <w:szCs w:val="16"/>
    </w:rPr>
  </w:style>
  <w:style w:type="paragraph" w:styleId="CommentText">
    <w:name w:val="annotation text"/>
    <w:basedOn w:val="Normal"/>
    <w:link w:val="CommentTextChar"/>
    <w:rsid w:val="00EE707C"/>
    <w:rPr>
      <w:rFonts w:ascii="Times New Roman" w:hAnsi="Times New Roman" w:cs="Times New Roman"/>
      <w:sz w:val="20"/>
      <w:szCs w:val="20"/>
      <w:lang w:eastAsia="en-US"/>
    </w:rPr>
  </w:style>
  <w:style w:type="character" w:customStyle="1" w:styleId="CommentTextChar">
    <w:name w:val="Comment Text Char"/>
    <w:basedOn w:val="DefaultParagraphFont"/>
    <w:link w:val="CommentText"/>
    <w:rsid w:val="00EE7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C29B2-BC61-42F1-B465-9F39A02A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801BE042</Template>
  <TotalTime>4</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2018-11-18T22:51:00Z</dcterms:created>
  <dcterms:modified xsi:type="dcterms:W3CDTF">2018-11-19T22:17:00Z</dcterms:modified>
</cp:coreProperties>
</file>