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10DF8" w14:textId="35F731B7" w:rsidR="00C939F3" w:rsidRPr="00C939F3" w:rsidRDefault="00FE3D36">
      <w:pPr>
        <w:spacing w:after="0" w:line="240" w:lineRule="auto"/>
        <w:rPr>
          <w:sz w:val="22"/>
        </w:rPr>
      </w:pPr>
      <w:r>
        <w:rPr>
          <w:noProof/>
          <w:sz w:val="22"/>
        </w:rPr>
        <w:drawing>
          <wp:inline distT="0" distB="0" distL="0" distR="0" wp14:anchorId="673B1677" wp14:editId="0FC50A41">
            <wp:extent cx="5925820" cy="741045"/>
            <wp:effectExtent l="0" t="0" r="0" b="1905"/>
            <wp:docPr id="1390023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23285" name="Picture 139002328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5820" cy="741045"/>
                    </a:xfrm>
                    <a:prstGeom prst="rect">
                      <a:avLst/>
                    </a:prstGeom>
                  </pic:spPr>
                </pic:pic>
              </a:graphicData>
            </a:graphic>
          </wp:inline>
        </w:drawing>
      </w:r>
    </w:p>
    <w:p w14:paraId="760F43C3" w14:textId="46E993A4" w:rsidR="00C939F3" w:rsidRDefault="00791FB1">
      <w:pPr>
        <w:spacing w:after="0" w:line="240" w:lineRule="auto"/>
        <w:rPr>
          <w:b/>
          <w:bCs/>
          <w:sz w:val="24"/>
          <w:szCs w:val="24"/>
        </w:rPr>
      </w:pPr>
      <w:r>
        <w:rPr>
          <w:b/>
          <w:bCs/>
          <w:noProof/>
          <w:sz w:val="24"/>
          <w:szCs w:val="24"/>
        </w:rPr>
        <mc:AlternateContent>
          <mc:Choice Requires="wps">
            <w:drawing>
              <wp:anchor distT="0" distB="0" distL="114300" distR="114300" simplePos="0" relativeHeight="251657216" behindDoc="0" locked="0" layoutInCell="1" allowOverlap="1" wp14:anchorId="6FC20F1B" wp14:editId="18BFAFD5">
                <wp:simplePos x="0" y="0"/>
                <wp:positionH relativeFrom="column">
                  <wp:posOffset>250190</wp:posOffset>
                </wp:positionH>
                <wp:positionV relativeFrom="paragraph">
                  <wp:posOffset>4624070</wp:posOffset>
                </wp:positionV>
                <wp:extent cx="3470910" cy="845185"/>
                <wp:effectExtent l="0" t="0" r="0" b="0"/>
                <wp:wrapNone/>
                <wp:docPr id="9" name="TextBox 10"/>
                <wp:cNvGraphicFramePr/>
                <a:graphic xmlns:a="http://schemas.openxmlformats.org/drawingml/2006/main">
                  <a:graphicData uri="http://schemas.microsoft.com/office/word/2010/wordprocessingShape">
                    <wps:wsp>
                      <wps:cNvSpPr txBox="1"/>
                      <wps:spPr>
                        <a:xfrm>
                          <a:off x="0" y="0"/>
                          <a:ext cx="3470910" cy="845185"/>
                        </a:xfrm>
                        <a:prstGeom prst="rect">
                          <a:avLst/>
                        </a:prstGeom>
                        <a:noFill/>
                      </wps:spPr>
                      <wps:txbx>
                        <w:txbxContent>
                          <w:p w14:paraId="3574436A" w14:textId="39041BE9" w:rsidR="00C939F3" w:rsidRPr="00FE3D36" w:rsidRDefault="00C939F3" w:rsidP="00C939F3">
                            <w:pPr>
                              <w:textAlignment w:val="baseline"/>
                              <w:rPr>
                                <w:rFonts w:eastAsia="Verdana" w:cstheme="minorBidi"/>
                                <w:b/>
                                <w:bCs/>
                                <w:color w:val="5D7430"/>
                                <w:kern w:val="24"/>
                                <w:sz w:val="36"/>
                                <w:szCs w:val="36"/>
                              </w:rPr>
                            </w:pPr>
                            <w:r w:rsidRPr="00FE3D36">
                              <w:rPr>
                                <w:rFonts w:eastAsia="Verdana" w:cstheme="minorBidi"/>
                                <w:b/>
                                <w:bCs/>
                                <w:color w:val="5D7430"/>
                                <w:kern w:val="24"/>
                                <w:sz w:val="36"/>
                                <w:szCs w:val="36"/>
                              </w:rPr>
                              <w:t>Guid</w:t>
                            </w:r>
                            <w:r w:rsidR="0073159E" w:rsidRPr="00FE3D36">
                              <w:rPr>
                                <w:rFonts w:eastAsia="Verdana" w:cstheme="minorBidi"/>
                                <w:b/>
                                <w:bCs/>
                                <w:color w:val="5D7430"/>
                                <w:kern w:val="24"/>
                                <w:sz w:val="36"/>
                                <w:szCs w:val="36"/>
                              </w:rPr>
                              <w:t>ance</w:t>
                            </w:r>
                            <w:r w:rsidRPr="00FE3D36">
                              <w:rPr>
                                <w:rFonts w:eastAsia="Verdana" w:cstheme="minorBidi"/>
                                <w:b/>
                                <w:bCs/>
                                <w:color w:val="5D7430"/>
                                <w:kern w:val="24"/>
                                <w:sz w:val="36"/>
                                <w:szCs w:val="36"/>
                              </w:rPr>
                              <w:t xml:space="preserve"> for Hosts, NASCs, EGL sites </w:t>
                            </w:r>
                          </w:p>
                        </w:txbxContent>
                      </wps:txbx>
                      <wps:bodyPr wrap="square">
                        <a:noAutofit/>
                      </wps:bodyPr>
                    </wps:wsp>
                  </a:graphicData>
                </a:graphic>
              </wp:anchor>
            </w:drawing>
          </mc:Choice>
          <mc:Fallback>
            <w:pict>
              <v:shapetype w14:anchorId="6FC20F1B" id="_x0000_t202" coordsize="21600,21600" o:spt="202" path="m,l,21600r21600,l21600,xe">
                <v:stroke joinstyle="miter"/>
                <v:path gradientshapeok="t" o:connecttype="rect"/>
              </v:shapetype>
              <v:shape id="TextBox 10" o:spid="_x0000_s1026" type="#_x0000_t202" style="position:absolute;margin-left:19.7pt;margin-top:364.1pt;width:273.3pt;height:66.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" filled="f" stroked="f">
                <v:textbox>
                  <w:txbxContent>
                    <w:p w14:paraId="3574436A" w14:textId="39041BE9" w:rsidR="00C939F3" w:rsidRPr="00FE3D36" w:rsidRDefault="00C939F3" w:rsidP="00C939F3">
                      <w:pPr>
                        <w:textAlignment w:val="baseline"/>
                        <w:rPr>
                          <w:rFonts w:eastAsia="Verdana" w:cstheme="minorBidi"/>
                          <w:b/>
                          <w:bCs/>
                          <w:color w:val="5D7430"/>
                          <w:kern w:val="24"/>
                          <w:sz w:val="36"/>
                          <w:szCs w:val="36"/>
                        </w:rPr>
                      </w:pPr>
                      <w:r w:rsidRPr="00FE3D36">
                        <w:rPr>
                          <w:rFonts w:eastAsia="Verdana" w:cstheme="minorBidi"/>
                          <w:b/>
                          <w:bCs/>
                          <w:color w:val="5D7430"/>
                          <w:kern w:val="24"/>
                          <w:sz w:val="36"/>
                          <w:szCs w:val="36"/>
                        </w:rPr>
                        <w:t>Guid</w:t>
                      </w:r>
                      <w:r w:rsidR="0073159E" w:rsidRPr="00FE3D36">
                        <w:rPr>
                          <w:rFonts w:eastAsia="Verdana" w:cstheme="minorBidi"/>
                          <w:b/>
                          <w:bCs/>
                          <w:color w:val="5D7430"/>
                          <w:kern w:val="24"/>
                          <w:sz w:val="36"/>
                          <w:szCs w:val="36"/>
                        </w:rPr>
                        <w:t>ance</w:t>
                      </w:r>
                      <w:r w:rsidRPr="00FE3D36">
                        <w:rPr>
                          <w:rFonts w:eastAsia="Verdana" w:cstheme="minorBidi"/>
                          <w:b/>
                          <w:bCs/>
                          <w:color w:val="5D7430"/>
                          <w:kern w:val="24"/>
                          <w:sz w:val="36"/>
                          <w:szCs w:val="36"/>
                        </w:rPr>
                        <w:t xml:space="preserve"> for Hosts, NASCs, EGL sites </w:t>
                      </w:r>
                    </w:p>
                  </w:txbxContent>
                </v:textbox>
              </v:shape>
            </w:pict>
          </mc:Fallback>
        </mc:AlternateContent>
      </w:r>
      <w:r>
        <w:rPr>
          <w:b/>
          <w:bCs/>
          <w:noProof/>
          <w:sz w:val="24"/>
          <w:szCs w:val="24"/>
        </w:rPr>
        <mc:AlternateContent>
          <mc:Choice Requires="wps">
            <w:drawing>
              <wp:anchor distT="0" distB="0" distL="114300" distR="114300" simplePos="0" relativeHeight="251656192" behindDoc="0" locked="0" layoutInCell="1" allowOverlap="1" wp14:anchorId="4B90D8D9" wp14:editId="51F5CDA4">
                <wp:simplePos x="0" y="0"/>
                <wp:positionH relativeFrom="margin">
                  <wp:posOffset>165735</wp:posOffset>
                </wp:positionH>
                <wp:positionV relativeFrom="paragraph">
                  <wp:posOffset>600075</wp:posOffset>
                </wp:positionV>
                <wp:extent cx="6210300" cy="3486150"/>
                <wp:effectExtent l="0" t="0" r="0" b="0"/>
                <wp:wrapNone/>
                <wp:docPr id="8" name="TextBox 8"/>
                <wp:cNvGraphicFramePr/>
                <a:graphic xmlns:a="http://schemas.openxmlformats.org/drawingml/2006/main">
                  <a:graphicData uri="http://schemas.microsoft.com/office/word/2010/wordprocessingShape">
                    <wps:wsp>
                      <wps:cNvSpPr txBox="1"/>
                      <wps:spPr>
                        <a:xfrm>
                          <a:off x="0" y="0"/>
                          <a:ext cx="6210300" cy="3486150"/>
                        </a:xfrm>
                        <a:prstGeom prst="rect">
                          <a:avLst/>
                        </a:prstGeom>
                        <a:noFill/>
                      </wps:spPr>
                      <wps:txbx>
                        <w:txbxContent>
                          <w:p w14:paraId="303749BE" w14:textId="77777777" w:rsidR="00791FB1" w:rsidRDefault="00C939F3" w:rsidP="00C939F3">
                            <w:pPr>
                              <w:textAlignment w:val="baseline"/>
                              <w:rPr>
                                <w:rFonts w:eastAsia="Verdana" w:cstheme="minorBidi"/>
                                <w:b/>
                                <w:bCs/>
                                <w:color w:val="5D7430"/>
                                <w:kern w:val="24"/>
                                <w:position w:val="1"/>
                                <w:sz w:val="60"/>
                                <w:szCs w:val="60"/>
                              </w:rPr>
                            </w:pPr>
                            <w:r w:rsidRPr="00FE3D36">
                              <w:rPr>
                                <w:rFonts w:eastAsia="Verdana" w:cstheme="minorBidi"/>
                                <w:b/>
                                <w:bCs/>
                                <w:color w:val="5D7430"/>
                                <w:kern w:val="24"/>
                                <w:position w:val="1"/>
                                <w:sz w:val="60"/>
                                <w:szCs w:val="60"/>
                              </w:rPr>
                              <w:t xml:space="preserve">Clarifications </w:t>
                            </w:r>
                            <w:r w:rsidR="00881033" w:rsidRPr="00FE3D36">
                              <w:rPr>
                                <w:rFonts w:eastAsia="Verdana" w:cstheme="minorBidi"/>
                                <w:b/>
                                <w:bCs/>
                                <w:color w:val="5D7430"/>
                                <w:kern w:val="24"/>
                                <w:position w:val="1"/>
                                <w:sz w:val="60"/>
                                <w:szCs w:val="60"/>
                              </w:rPr>
                              <w:br/>
                            </w:r>
                            <w:r w:rsidRPr="00FE3D36">
                              <w:rPr>
                                <w:rFonts w:eastAsia="Verdana" w:cstheme="minorBidi"/>
                                <w:b/>
                                <w:bCs/>
                                <w:color w:val="5D7430"/>
                                <w:kern w:val="24"/>
                                <w:position w:val="1"/>
                                <w:sz w:val="60"/>
                                <w:szCs w:val="60"/>
                              </w:rPr>
                              <w:t xml:space="preserve">to the </w:t>
                            </w:r>
                            <w:r w:rsidR="00881033" w:rsidRPr="00FE3D36">
                              <w:rPr>
                                <w:rFonts w:eastAsia="Verdana" w:cstheme="minorBidi"/>
                                <w:b/>
                                <w:bCs/>
                                <w:color w:val="5D7430"/>
                                <w:kern w:val="24"/>
                                <w:position w:val="1"/>
                                <w:sz w:val="60"/>
                                <w:szCs w:val="60"/>
                              </w:rPr>
                              <w:br/>
                            </w:r>
                            <w:r w:rsidRPr="00FE3D36">
                              <w:rPr>
                                <w:rFonts w:eastAsia="Verdana" w:cstheme="minorBidi"/>
                                <w:b/>
                                <w:bCs/>
                                <w:color w:val="5D7430"/>
                                <w:kern w:val="24"/>
                                <w:position w:val="1"/>
                                <w:sz w:val="60"/>
                                <w:szCs w:val="60"/>
                              </w:rPr>
                              <w:t>Purchase Rules</w:t>
                            </w:r>
                            <w:r w:rsidR="00FE3D36">
                              <w:rPr>
                                <w:rFonts w:eastAsia="Verdana" w:cstheme="minorBidi"/>
                                <w:b/>
                                <w:bCs/>
                                <w:color w:val="5D7430"/>
                                <w:kern w:val="24"/>
                                <w:position w:val="1"/>
                                <w:sz w:val="60"/>
                                <w:szCs w:val="60"/>
                              </w:rPr>
                              <w:t xml:space="preserve"> </w:t>
                            </w:r>
                          </w:p>
                          <w:p w14:paraId="6F663FC4" w14:textId="26D65416" w:rsidR="00C939F3" w:rsidRPr="00791FB1" w:rsidRDefault="00791FB1" w:rsidP="00C939F3">
                            <w:pPr>
                              <w:textAlignment w:val="baseline"/>
                              <w:rPr>
                                <w:rFonts w:eastAsia="Verdana" w:cstheme="minorBidi"/>
                                <w:b/>
                                <w:bCs/>
                                <w:kern w:val="24"/>
                                <w:position w:val="1"/>
                                <w:sz w:val="44"/>
                                <w:szCs w:val="44"/>
                              </w:rPr>
                            </w:pPr>
                            <w:r w:rsidRPr="00791FB1">
                              <w:rPr>
                                <w:rFonts w:eastAsia="Verdana" w:cstheme="minorBidi"/>
                                <w:b/>
                                <w:bCs/>
                                <w:kern w:val="24"/>
                                <w:position w:val="1"/>
                                <w:sz w:val="44"/>
                                <w:szCs w:val="44"/>
                              </w:rPr>
                              <w:t>M</w:t>
                            </w:r>
                            <w:r w:rsidR="00FE3D36" w:rsidRPr="00791FB1">
                              <w:rPr>
                                <w:rFonts w:eastAsia="Verdana" w:cstheme="minorBidi"/>
                                <w:b/>
                                <w:bCs/>
                                <w:kern w:val="24"/>
                                <w:position w:val="1"/>
                                <w:sz w:val="44"/>
                                <w:szCs w:val="44"/>
                              </w:rPr>
                              <w:t xml:space="preserve">ade by Ministry of Disabled People </w:t>
                            </w:r>
                            <w:r w:rsidRPr="00791FB1">
                              <w:rPr>
                                <w:rFonts w:eastAsia="Verdana" w:cstheme="minorBidi"/>
                                <w:b/>
                                <w:bCs/>
                                <w:kern w:val="24"/>
                                <w:position w:val="1"/>
                                <w:sz w:val="44"/>
                                <w:szCs w:val="44"/>
                              </w:rPr>
                              <w:t>–</w:t>
                            </w:r>
                            <w:r w:rsidR="00FE3D36" w:rsidRPr="00791FB1">
                              <w:rPr>
                                <w:rFonts w:eastAsia="Verdana" w:cstheme="minorBidi"/>
                                <w:b/>
                                <w:bCs/>
                                <w:kern w:val="24"/>
                                <w:position w:val="1"/>
                                <w:sz w:val="44"/>
                                <w:szCs w:val="44"/>
                              </w:rPr>
                              <w:t xml:space="preserve"> Whaikaha</w:t>
                            </w:r>
                            <w:r w:rsidRPr="00791FB1">
                              <w:rPr>
                                <w:rFonts w:eastAsia="Verdana" w:cstheme="minorBidi"/>
                                <w:b/>
                                <w:bCs/>
                                <w:kern w:val="24"/>
                                <w:position w:val="1"/>
                                <w:sz w:val="44"/>
                                <w:szCs w:val="44"/>
                              </w:rPr>
                              <w:t xml:space="preserve"> on 24 April 2024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B90D8D9" id="TextBox 8" o:spid="_x0000_s1027" type="#_x0000_t202" style="position:absolute;margin-left:13.05pt;margin-top:47.25pt;width:489pt;height:27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" filled="f" stroked="f">
                <v:textbox>
                  <w:txbxContent>
                    <w:p w14:paraId="303749BE" w14:textId="77777777" w:rsidR="00791FB1" w:rsidRDefault="00C939F3" w:rsidP="00C939F3">
                      <w:pPr>
                        <w:textAlignment w:val="baseline"/>
                        <w:rPr>
                          <w:rFonts w:eastAsia="Verdana" w:cstheme="minorBidi"/>
                          <w:b/>
                          <w:bCs/>
                          <w:color w:val="5D7430"/>
                          <w:kern w:val="24"/>
                          <w:position w:val="1"/>
                          <w:sz w:val="60"/>
                          <w:szCs w:val="60"/>
                        </w:rPr>
                      </w:pPr>
                      <w:r w:rsidRPr="00FE3D36">
                        <w:rPr>
                          <w:rFonts w:eastAsia="Verdana" w:cstheme="minorBidi"/>
                          <w:b/>
                          <w:bCs/>
                          <w:color w:val="5D7430"/>
                          <w:kern w:val="24"/>
                          <w:position w:val="1"/>
                          <w:sz w:val="60"/>
                          <w:szCs w:val="60"/>
                        </w:rPr>
                        <w:t xml:space="preserve">Clarifications </w:t>
                      </w:r>
                      <w:r w:rsidR="00881033" w:rsidRPr="00FE3D36">
                        <w:rPr>
                          <w:rFonts w:eastAsia="Verdana" w:cstheme="minorBidi"/>
                          <w:b/>
                          <w:bCs/>
                          <w:color w:val="5D7430"/>
                          <w:kern w:val="24"/>
                          <w:position w:val="1"/>
                          <w:sz w:val="60"/>
                          <w:szCs w:val="60"/>
                        </w:rPr>
                        <w:br/>
                      </w:r>
                      <w:r w:rsidRPr="00FE3D36">
                        <w:rPr>
                          <w:rFonts w:eastAsia="Verdana" w:cstheme="minorBidi"/>
                          <w:b/>
                          <w:bCs/>
                          <w:color w:val="5D7430"/>
                          <w:kern w:val="24"/>
                          <w:position w:val="1"/>
                          <w:sz w:val="60"/>
                          <w:szCs w:val="60"/>
                        </w:rPr>
                        <w:t xml:space="preserve">to the </w:t>
                      </w:r>
                      <w:r w:rsidR="00881033" w:rsidRPr="00FE3D36">
                        <w:rPr>
                          <w:rFonts w:eastAsia="Verdana" w:cstheme="minorBidi"/>
                          <w:b/>
                          <w:bCs/>
                          <w:color w:val="5D7430"/>
                          <w:kern w:val="24"/>
                          <w:position w:val="1"/>
                          <w:sz w:val="60"/>
                          <w:szCs w:val="60"/>
                        </w:rPr>
                        <w:br/>
                      </w:r>
                      <w:r w:rsidRPr="00FE3D36">
                        <w:rPr>
                          <w:rFonts w:eastAsia="Verdana" w:cstheme="minorBidi"/>
                          <w:b/>
                          <w:bCs/>
                          <w:color w:val="5D7430"/>
                          <w:kern w:val="24"/>
                          <w:position w:val="1"/>
                          <w:sz w:val="60"/>
                          <w:szCs w:val="60"/>
                        </w:rPr>
                        <w:t>Purchase Rules</w:t>
                      </w:r>
                      <w:r w:rsidR="00FE3D36">
                        <w:rPr>
                          <w:rFonts w:eastAsia="Verdana" w:cstheme="minorBidi"/>
                          <w:b/>
                          <w:bCs/>
                          <w:color w:val="5D7430"/>
                          <w:kern w:val="24"/>
                          <w:position w:val="1"/>
                          <w:sz w:val="60"/>
                          <w:szCs w:val="60"/>
                        </w:rPr>
                        <w:t xml:space="preserve"> </w:t>
                      </w:r>
                    </w:p>
                    <w:p w14:paraId="6F663FC4" w14:textId="26D65416" w:rsidR="00C939F3" w:rsidRPr="00791FB1" w:rsidRDefault="00791FB1" w:rsidP="00C939F3">
                      <w:pPr>
                        <w:textAlignment w:val="baseline"/>
                        <w:rPr>
                          <w:rFonts w:eastAsia="Verdana" w:cstheme="minorBidi"/>
                          <w:b/>
                          <w:bCs/>
                          <w:kern w:val="24"/>
                          <w:position w:val="1"/>
                          <w:sz w:val="44"/>
                          <w:szCs w:val="44"/>
                        </w:rPr>
                      </w:pPr>
                      <w:r w:rsidRPr="00791FB1">
                        <w:rPr>
                          <w:rFonts w:eastAsia="Verdana" w:cstheme="minorBidi"/>
                          <w:b/>
                          <w:bCs/>
                          <w:kern w:val="24"/>
                          <w:position w:val="1"/>
                          <w:sz w:val="44"/>
                          <w:szCs w:val="44"/>
                        </w:rPr>
                        <w:t>M</w:t>
                      </w:r>
                      <w:r w:rsidR="00FE3D36" w:rsidRPr="00791FB1">
                        <w:rPr>
                          <w:rFonts w:eastAsia="Verdana" w:cstheme="minorBidi"/>
                          <w:b/>
                          <w:bCs/>
                          <w:kern w:val="24"/>
                          <w:position w:val="1"/>
                          <w:sz w:val="44"/>
                          <w:szCs w:val="44"/>
                        </w:rPr>
                        <w:t xml:space="preserve">ade by Ministry of Disabled People </w:t>
                      </w:r>
                      <w:r w:rsidRPr="00791FB1">
                        <w:rPr>
                          <w:rFonts w:eastAsia="Verdana" w:cstheme="minorBidi"/>
                          <w:b/>
                          <w:bCs/>
                          <w:kern w:val="24"/>
                          <w:position w:val="1"/>
                          <w:sz w:val="44"/>
                          <w:szCs w:val="44"/>
                        </w:rPr>
                        <w:t>–</w:t>
                      </w:r>
                      <w:r w:rsidR="00FE3D36" w:rsidRPr="00791FB1">
                        <w:rPr>
                          <w:rFonts w:eastAsia="Verdana" w:cstheme="minorBidi"/>
                          <w:b/>
                          <w:bCs/>
                          <w:kern w:val="24"/>
                          <w:position w:val="1"/>
                          <w:sz w:val="44"/>
                          <w:szCs w:val="44"/>
                        </w:rPr>
                        <w:t xml:space="preserve"> Whaikaha</w:t>
                      </w:r>
                      <w:r w:rsidRPr="00791FB1">
                        <w:rPr>
                          <w:rFonts w:eastAsia="Verdana" w:cstheme="minorBidi"/>
                          <w:b/>
                          <w:bCs/>
                          <w:kern w:val="24"/>
                          <w:position w:val="1"/>
                          <w:sz w:val="44"/>
                          <w:szCs w:val="44"/>
                        </w:rPr>
                        <w:t xml:space="preserve"> on 24 April 2024</w:t>
                      </w:r>
                    </w:p>
                  </w:txbxContent>
                </v:textbox>
                <w10:wrap anchorx="margin"/>
              </v:shape>
            </w:pict>
          </mc:Fallback>
        </mc:AlternateContent>
      </w:r>
      <w:r w:rsidR="00F23066">
        <w:rPr>
          <w:b/>
          <w:bCs/>
          <w:noProof/>
          <w:sz w:val="24"/>
          <w:szCs w:val="24"/>
        </w:rPr>
        <mc:AlternateContent>
          <mc:Choice Requires="wps">
            <w:drawing>
              <wp:anchor distT="0" distB="0" distL="114300" distR="114300" simplePos="0" relativeHeight="251658240" behindDoc="0" locked="0" layoutInCell="1" allowOverlap="1" wp14:anchorId="6B2A9996" wp14:editId="0C63F643">
                <wp:simplePos x="0" y="0"/>
                <wp:positionH relativeFrom="column">
                  <wp:posOffset>213360</wp:posOffset>
                </wp:positionH>
                <wp:positionV relativeFrom="paragraph">
                  <wp:posOffset>4678680</wp:posOffset>
                </wp:positionV>
                <wp:extent cx="3331845" cy="876300"/>
                <wp:effectExtent l="0" t="0" r="0" b="0"/>
                <wp:wrapNone/>
                <wp:docPr id="10" name="TextBox 11"/>
                <wp:cNvGraphicFramePr/>
                <a:graphic xmlns:a="http://schemas.openxmlformats.org/drawingml/2006/main">
                  <a:graphicData uri="http://schemas.microsoft.com/office/word/2010/wordprocessingShape">
                    <wps:wsp>
                      <wps:cNvSpPr txBox="1"/>
                      <wps:spPr>
                        <a:xfrm>
                          <a:off x="0" y="0"/>
                          <a:ext cx="3331845" cy="876300"/>
                        </a:xfrm>
                        <a:prstGeom prst="rect">
                          <a:avLst/>
                        </a:prstGeom>
                        <a:noFill/>
                      </wps:spPr>
                      <wps:txbx>
                        <w:txbxContent>
                          <w:p w14:paraId="7F411C65" w14:textId="34BB4072" w:rsidR="00C939F3" w:rsidRPr="00FE3D36" w:rsidRDefault="00C939F3" w:rsidP="00C939F3">
                            <w:pPr>
                              <w:textAlignment w:val="baseline"/>
                              <w:rPr>
                                <w:rFonts w:eastAsia="Verdana" w:cstheme="minorBidi"/>
                                <w:b/>
                                <w:bCs/>
                                <w:color w:val="5D7430"/>
                                <w:kern w:val="24"/>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B2A9996" id="TextBox 11" o:spid="_x0000_s1028" type="#_x0000_t202" style="position:absolute;margin-left:16.8pt;margin-top:368.4pt;width:262.3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" filled="f" stroked="f">
                <v:textbox>
                  <w:txbxContent>
                    <w:p w14:paraId="7F411C65" w14:textId="34BB4072" w:rsidR="00C939F3" w:rsidRPr="00FE3D36" w:rsidRDefault="00C939F3" w:rsidP="00C939F3">
                      <w:pPr>
                        <w:textAlignment w:val="baseline"/>
                        <w:rPr>
                          <w:rFonts w:eastAsia="Verdana" w:cstheme="minorBidi"/>
                          <w:b/>
                          <w:bCs/>
                          <w:color w:val="5D7430"/>
                          <w:kern w:val="24"/>
                          <w:sz w:val="28"/>
                          <w:szCs w:val="28"/>
                        </w:rPr>
                      </w:pPr>
                    </w:p>
                  </w:txbxContent>
                </v:textbox>
              </v:shape>
            </w:pict>
          </mc:Fallback>
        </mc:AlternateContent>
      </w:r>
      <w:r w:rsidR="00C939F3">
        <w:rPr>
          <w:b/>
          <w:bCs/>
          <w:sz w:val="24"/>
          <w:szCs w:val="24"/>
        </w:rPr>
        <w:br w:type="page"/>
      </w:r>
    </w:p>
    <w:p w14:paraId="14FB3F53" w14:textId="77777777" w:rsidR="00946932" w:rsidRDefault="00946932" w:rsidP="00946932">
      <w:pPr>
        <w:pStyle w:val="Heading2"/>
      </w:pPr>
      <w:r>
        <w:lastRenderedPageBreak/>
        <w:t>About this document</w:t>
      </w:r>
    </w:p>
    <w:p w14:paraId="72B7ACE6" w14:textId="77777777" w:rsidR="00205EB1" w:rsidRPr="00205EB1" w:rsidRDefault="00205EB1" w:rsidP="00205EB1">
      <w:pPr>
        <w:spacing w:line="300" w:lineRule="auto"/>
        <w:rPr>
          <w:sz w:val="22"/>
          <w:szCs w:val="24"/>
        </w:rPr>
      </w:pPr>
      <w:r w:rsidRPr="00205EB1">
        <w:rPr>
          <w:sz w:val="22"/>
          <w:szCs w:val="24"/>
        </w:rPr>
        <w:t xml:space="preserve">As Whaikaha has gone about implementing the revised Purchase Rules </w:t>
      </w:r>
      <w:proofErr w:type="gramStart"/>
      <w:r w:rsidRPr="00205EB1">
        <w:rPr>
          <w:sz w:val="22"/>
          <w:szCs w:val="24"/>
        </w:rPr>
        <w:t>a number of</w:t>
      </w:r>
      <w:proofErr w:type="gramEnd"/>
      <w:r w:rsidRPr="00205EB1">
        <w:rPr>
          <w:sz w:val="22"/>
          <w:szCs w:val="24"/>
        </w:rPr>
        <w:t xml:space="preserve"> issues have emerged that, in order to deliver on the intent of the changes, require realignment of some parts of the original decisions and implementation plan.</w:t>
      </w:r>
    </w:p>
    <w:p w14:paraId="2D0C5A7E" w14:textId="4553FD5B" w:rsidR="00205EB1" w:rsidRPr="00205EB1" w:rsidRDefault="00205EB1" w:rsidP="00205EB1">
      <w:pPr>
        <w:spacing w:line="300" w:lineRule="auto"/>
        <w:rPr>
          <w:sz w:val="22"/>
          <w:szCs w:val="24"/>
        </w:rPr>
      </w:pPr>
      <w:r w:rsidRPr="00205EB1">
        <w:rPr>
          <w:sz w:val="22"/>
          <w:szCs w:val="24"/>
        </w:rPr>
        <w:t xml:space="preserve">This document sets out, in one place, the clarifications released on </w:t>
      </w:r>
      <w:r w:rsidR="008C4669">
        <w:rPr>
          <w:sz w:val="22"/>
          <w:szCs w:val="24"/>
        </w:rPr>
        <w:t>2</w:t>
      </w:r>
      <w:r w:rsidR="008426A8">
        <w:rPr>
          <w:sz w:val="22"/>
          <w:szCs w:val="24"/>
        </w:rPr>
        <w:t>4</w:t>
      </w:r>
      <w:r w:rsidR="008C4669">
        <w:rPr>
          <w:sz w:val="22"/>
          <w:szCs w:val="24"/>
        </w:rPr>
        <w:t xml:space="preserve"> April 2024.</w:t>
      </w:r>
    </w:p>
    <w:p w14:paraId="1381DAD7" w14:textId="666BACCD" w:rsidR="00205EB1" w:rsidRPr="00205EB1" w:rsidRDefault="00205EB1" w:rsidP="00205EB1">
      <w:pPr>
        <w:spacing w:line="300" w:lineRule="auto"/>
        <w:rPr>
          <w:sz w:val="22"/>
          <w:szCs w:val="24"/>
        </w:rPr>
      </w:pPr>
      <w:r w:rsidRPr="00205EB1">
        <w:rPr>
          <w:sz w:val="22"/>
          <w:szCs w:val="24"/>
        </w:rPr>
        <w:t xml:space="preserve">It is intended as a companion document to the revised </w:t>
      </w:r>
      <w:hyperlink r:id="rId13" w:history="1">
        <w:r w:rsidRPr="00906AEE">
          <w:rPr>
            <w:rStyle w:val="Hyperlink"/>
            <w:i/>
            <w:iCs/>
            <w:sz w:val="22"/>
            <w:szCs w:val="24"/>
          </w:rPr>
          <w:t>Purchase Rules</w:t>
        </w:r>
      </w:hyperlink>
      <w:r w:rsidRPr="00205EB1">
        <w:rPr>
          <w:sz w:val="22"/>
          <w:szCs w:val="24"/>
        </w:rPr>
        <w:t xml:space="preserve">, and to our general </w:t>
      </w:r>
      <w:r w:rsidRPr="00205EB1">
        <w:rPr>
          <w:i/>
          <w:iCs/>
          <w:sz w:val="22"/>
          <w:szCs w:val="24"/>
        </w:rPr>
        <w:t>Guidance for the Sector on</w:t>
      </w:r>
      <w:r w:rsidRPr="00205EB1">
        <w:rPr>
          <w:sz w:val="22"/>
          <w:szCs w:val="24"/>
        </w:rPr>
        <w:t xml:space="preserve"> </w:t>
      </w:r>
      <w:r w:rsidRPr="00205EB1">
        <w:rPr>
          <w:i/>
          <w:iCs/>
          <w:sz w:val="22"/>
          <w:szCs w:val="24"/>
        </w:rPr>
        <w:t>changes to the Purchase Rules</w:t>
      </w:r>
      <w:r w:rsidR="008426A8">
        <w:rPr>
          <w:i/>
          <w:iCs/>
          <w:sz w:val="22"/>
          <w:szCs w:val="24"/>
        </w:rPr>
        <w:t xml:space="preserve"> issued </w:t>
      </w:r>
      <w:r w:rsidR="00C6614C">
        <w:rPr>
          <w:i/>
          <w:iCs/>
          <w:sz w:val="22"/>
          <w:szCs w:val="24"/>
        </w:rPr>
        <w:t xml:space="preserve">originally </w:t>
      </w:r>
      <w:r w:rsidR="008426A8">
        <w:rPr>
          <w:i/>
          <w:iCs/>
          <w:sz w:val="22"/>
          <w:szCs w:val="24"/>
        </w:rPr>
        <w:t xml:space="preserve">on </w:t>
      </w:r>
      <w:r w:rsidR="00C6614C">
        <w:rPr>
          <w:i/>
          <w:iCs/>
          <w:sz w:val="22"/>
          <w:szCs w:val="24"/>
        </w:rPr>
        <w:t>18 March 2024 and revised 24 April 2024.</w:t>
      </w:r>
    </w:p>
    <w:p w14:paraId="566C0392" w14:textId="6F3F38C6" w:rsidR="00205EB1" w:rsidRDefault="00205EB1" w:rsidP="00205EB1">
      <w:pPr>
        <w:spacing w:line="300" w:lineRule="auto"/>
        <w:rPr>
          <w:sz w:val="22"/>
          <w:szCs w:val="24"/>
        </w:rPr>
      </w:pPr>
      <w:r w:rsidRPr="00205EB1">
        <w:rPr>
          <w:sz w:val="22"/>
          <w:szCs w:val="24"/>
        </w:rPr>
        <w:t xml:space="preserve">We are providing this document to make it easy for people to know what </w:t>
      </w:r>
      <w:r w:rsidR="008426A8">
        <w:rPr>
          <w:sz w:val="22"/>
          <w:szCs w:val="24"/>
        </w:rPr>
        <w:t xml:space="preserve">clarifications </w:t>
      </w:r>
      <w:r w:rsidRPr="00205EB1">
        <w:rPr>
          <w:sz w:val="22"/>
          <w:szCs w:val="24"/>
        </w:rPr>
        <w:t xml:space="preserve">have been made </w:t>
      </w:r>
      <w:r w:rsidR="008426A8">
        <w:rPr>
          <w:sz w:val="22"/>
          <w:szCs w:val="24"/>
        </w:rPr>
        <w:t xml:space="preserve">to the </w:t>
      </w:r>
      <w:r w:rsidR="00906AEE">
        <w:rPr>
          <w:sz w:val="22"/>
          <w:szCs w:val="24"/>
        </w:rPr>
        <w:t>Purchase Rules</w:t>
      </w:r>
      <w:r w:rsidR="008426A8">
        <w:rPr>
          <w:sz w:val="22"/>
          <w:szCs w:val="24"/>
        </w:rPr>
        <w:t xml:space="preserve">. </w:t>
      </w:r>
    </w:p>
    <w:p w14:paraId="5F009151" w14:textId="2356BA08" w:rsidR="00205EB1" w:rsidRDefault="00205EB1" w:rsidP="00205EB1">
      <w:pPr>
        <w:spacing w:after="240"/>
        <w:rPr>
          <w:sz w:val="22"/>
          <w:szCs w:val="24"/>
        </w:rPr>
      </w:pPr>
      <w:r>
        <w:rPr>
          <w:sz w:val="22"/>
          <w:szCs w:val="24"/>
        </w:rPr>
        <w:t>Our intention is that the revised Purchase Rules continue to be a framework within which disabled people and wh</w:t>
      </w:r>
      <w:r w:rsidR="00906AEE">
        <w:rPr>
          <w:sz w:val="22"/>
          <w:szCs w:val="24"/>
        </w:rPr>
        <w:t>ā</w:t>
      </w:r>
      <w:r>
        <w:rPr>
          <w:sz w:val="22"/>
          <w:szCs w:val="24"/>
        </w:rPr>
        <w:t>nau can make decisions about what is right for them. They are not intended to be a list of things that are ‘in’ or ‘out’.</w:t>
      </w:r>
    </w:p>
    <w:p w14:paraId="33484ECD" w14:textId="0D56E686" w:rsidR="00205EB1" w:rsidRDefault="00205EB1" w:rsidP="00205EB1">
      <w:pPr>
        <w:spacing w:after="240"/>
        <w:rPr>
          <w:sz w:val="22"/>
          <w:szCs w:val="24"/>
        </w:rPr>
      </w:pPr>
      <w:r>
        <w:rPr>
          <w:sz w:val="22"/>
          <w:szCs w:val="24"/>
        </w:rPr>
        <w:t>Whil</w:t>
      </w:r>
      <w:r w:rsidR="004D4691">
        <w:rPr>
          <w:sz w:val="22"/>
          <w:szCs w:val="24"/>
        </w:rPr>
        <w:t>e</w:t>
      </w:r>
      <w:r>
        <w:rPr>
          <w:sz w:val="22"/>
          <w:szCs w:val="24"/>
        </w:rPr>
        <w:t xml:space="preserve"> this document does discuss the application of the Purchase Rules to some items o</w:t>
      </w:r>
      <w:r w:rsidR="00906AEE">
        <w:rPr>
          <w:sz w:val="22"/>
          <w:szCs w:val="24"/>
        </w:rPr>
        <w:t>r</w:t>
      </w:r>
      <w:r>
        <w:rPr>
          <w:sz w:val="22"/>
          <w:szCs w:val="24"/>
        </w:rPr>
        <w:t xml:space="preserve"> costs, it is not intended to be an exhaustive list.</w:t>
      </w:r>
    </w:p>
    <w:p w14:paraId="7803EC81" w14:textId="59D665F7" w:rsidR="00205EB1" w:rsidRDefault="00205EB1" w:rsidP="00205EB1">
      <w:pPr>
        <w:spacing w:after="240"/>
        <w:rPr>
          <w:sz w:val="22"/>
          <w:szCs w:val="24"/>
        </w:rPr>
      </w:pPr>
      <w:r>
        <w:rPr>
          <w:sz w:val="22"/>
          <w:szCs w:val="24"/>
        </w:rPr>
        <w:t>Whaikaha will continue to provide further clarification as additional key themes emerge from the implementation of the revise</w:t>
      </w:r>
      <w:r w:rsidR="00906AEE">
        <w:rPr>
          <w:sz w:val="22"/>
          <w:szCs w:val="24"/>
        </w:rPr>
        <w:t>d</w:t>
      </w:r>
      <w:r>
        <w:rPr>
          <w:sz w:val="22"/>
          <w:szCs w:val="24"/>
        </w:rPr>
        <w:t xml:space="preserve"> Purchase Rules.</w:t>
      </w:r>
    </w:p>
    <w:p w14:paraId="0334D91E" w14:textId="111292EB" w:rsidR="008426A8" w:rsidRDefault="008426A8" w:rsidP="008426A8">
      <w:pPr>
        <w:spacing w:line="300" w:lineRule="auto"/>
        <w:rPr>
          <w:sz w:val="22"/>
          <w:szCs w:val="24"/>
        </w:rPr>
      </w:pPr>
      <w:r>
        <w:rPr>
          <w:sz w:val="22"/>
          <w:szCs w:val="24"/>
        </w:rPr>
        <w:t xml:space="preserve">The clarifications outlined in this document have also been included </w:t>
      </w:r>
      <w:r w:rsidRPr="00205EB1">
        <w:rPr>
          <w:sz w:val="22"/>
          <w:szCs w:val="24"/>
        </w:rPr>
        <w:t xml:space="preserve">in the </w:t>
      </w:r>
      <w:r>
        <w:rPr>
          <w:sz w:val="22"/>
          <w:szCs w:val="24"/>
        </w:rPr>
        <w:t>‘</w:t>
      </w:r>
      <w:r w:rsidRPr="00205EB1">
        <w:rPr>
          <w:i/>
          <w:iCs/>
          <w:sz w:val="22"/>
          <w:szCs w:val="24"/>
        </w:rPr>
        <w:t>Guidance for the Sector</w:t>
      </w:r>
      <w:r>
        <w:rPr>
          <w:i/>
          <w:iCs/>
          <w:sz w:val="22"/>
          <w:szCs w:val="24"/>
        </w:rPr>
        <w:t xml:space="preserve"> </w:t>
      </w:r>
      <w:r w:rsidRPr="00205EB1">
        <w:rPr>
          <w:i/>
          <w:iCs/>
          <w:sz w:val="22"/>
          <w:szCs w:val="24"/>
        </w:rPr>
        <w:t>on</w:t>
      </w:r>
      <w:r w:rsidRPr="00205EB1">
        <w:rPr>
          <w:sz w:val="22"/>
          <w:szCs w:val="24"/>
        </w:rPr>
        <w:t xml:space="preserve"> </w:t>
      </w:r>
      <w:r w:rsidRPr="00205EB1">
        <w:rPr>
          <w:i/>
          <w:iCs/>
          <w:sz w:val="22"/>
          <w:szCs w:val="24"/>
        </w:rPr>
        <w:t>changes to the Purchase Rules</w:t>
      </w:r>
      <w:r>
        <w:rPr>
          <w:i/>
          <w:iCs/>
          <w:sz w:val="22"/>
          <w:szCs w:val="24"/>
        </w:rPr>
        <w:t>’</w:t>
      </w:r>
      <w:r w:rsidRPr="00205EB1">
        <w:rPr>
          <w:i/>
          <w:iCs/>
          <w:sz w:val="22"/>
          <w:szCs w:val="24"/>
        </w:rPr>
        <w:t xml:space="preserve"> </w:t>
      </w:r>
      <w:r w:rsidRPr="00205EB1">
        <w:rPr>
          <w:sz w:val="22"/>
          <w:szCs w:val="24"/>
        </w:rPr>
        <w:t xml:space="preserve">document, which continues to be the primary source of </w:t>
      </w:r>
      <w:r>
        <w:rPr>
          <w:sz w:val="22"/>
          <w:szCs w:val="24"/>
        </w:rPr>
        <w:t xml:space="preserve">information </w:t>
      </w:r>
      <w:r w:rsidRPr="00205EB1">
        <w:rPr>
          <w:sz w:val="22"/>
          <w:szCs w:val="24"/>
        </w:rPr>
        <w:t>from Whaikaha to the sector on implementing the revised Purchase Rules.</w:t>
      </w:r>
    </w:p>
    <w:p w14:paraId="75E59CF5" w14:textId="77777777" w:rsidR="00205EB1" w:rsidRPr="00205EB1" w:rsidRDefault="00205EB1" w:rsidP="00205EB1">
      <w:pPr>
        <w:spacing w:line="300" w:lineRule="auto"/>
        <w:rPr>
          <w:sz w:val="22"/>
          <w:szCs w:val="24"/>
        </w:rPr>
      </w:pPr>
    </w:p>
    <w:p w14:paraId="615C982B" w14:textId="464CC1D6" w:rsidR="00946932" w:rsidRDefault="00946932">
      <w:pPr>
        <w:spacing w:after="0" w:line="240" w:lineRule="auto"/>
        <w:rPr>
          <w:b/>
          <w:bCs/>
          <w:sz w:val="24"/>
          <w:szCs w:val="24"/>
        </w:rPr>
      </w:pPr>
      <w:r>
        <w:rPr>
          <w:b/>
          <w:bCs/>
          <w:sz w:val="24"/>
          <w:szCs w:val="24"/>
        </w:rPr>
        <w:br w:type="page"/>
      </w:r>
    </w:p>
    <w:p w14:paraId="7836BDCA" w14:textId="1243B1C3" w:rsidR="00B64BEE" w:rsidRDefault="00205EB1" w:rsidP="00A14827">
      <w:pPr>
        <w:pStyle w:val="Heading2"/>
      </w:pPr>
      <w:r>
        <w:lastRenderedPageBreak/>
        <w:t>Clarifications</w:t>
      </w:r>
      <w:r w:rsidR="00B64BEE">
        <w:t xml:space="preserve"> to the scope of flexible funding</w:t>
      </w:r>
    </w:p>
    <w:p w14:paraId="4031D8EB" w14:textId="77777777" w:rsidR="00B64BEE" w:rsidRPr="00035D92" w:rsidRDefault="00B64BEE" w:rsidP="00A14827">
      <w:pPr>
        <w:pStyle w:val="Heading3"/>
      </w:pPr>
      <w:r w:rsidRPr="00035D92">
        <w:t>Purchase of some items for respite</w:t>
      </w:r>
    </w:p>
    <w:p w14:paraId="535B97AC" w14:textId="53883D4B" w:rsidR="00B64BEE" w:rsidRPr="008D681A" w:rsidRDefault="00B64BEE" w:rsidP="00B64BEE">
      <w:pPr>
        <w:pStyle w:val="ListParagraph"/>
        <w:numPr>
          <w:ilvl w:val="0"/>
          <w:numId w:val="34"/>
        </w:numPr>
        <w:spacing w:line="300" w:lineRule="auto"/>
        <w:ind w:left="425" w:hanging="425"/>
        <w:contextualSpacing w:val="0"/>
        <w:rPr>
          <w:sz w:val="22"/>
        </w:rPr>
      </w:pPr>
      <w:r w:rsidRPr="008D681A">
        <w:rPr>
          <w:sz w:val="22"/>
        </w:rPr>
        <w:t xml:space="preserve">We are clarifying that the purchase of tablet devices, noise cancelling headphones, sensory </w:t>
      </w:r>
      <w:r w:rsidR="006E4E6F" w:rsidRPr="008D681A">
        <w:rPr>
          <w:sz w:val="22"/>
        </w:rPr>
        <w:t xml:space="preserve">items </w:t>
      </w:r>
      <w:r w:rsidRPr="008D681A">
        <w:rPr>
          <w:sz w:val="22"/>
        </w:rPr>
        <w:t xml:space="preserve">(such as fidget spinners), and weighted blankets </w:t>
      </w:r>
      <w:proofErr w:type="gramStart"/>
      <w:r w:rsidRPr="008D681A">
        <w:rPr>
          <w:sz w:val="22"/>
        </w:rPr>
        <w:t>are able to</w:t>
      </w:r>
      <w:proofErr w:type="gramEnd"/>
      <w:r w:rsidRPr="008D681A">
        <w:rPr>
          <w:sz w:val="22"/>
        </w:rPr>
        <w:t xml:space="preserve"> be funded </w:t>
      </w:r>
      <w:r w:rsidR="008D681A" w:rsidRPr="008D681A">
        <w:rPr>
          <w:sz w:val="22"/>
        </w:rPr>
        <w:t>from Carer Support, Individualised Funding Respite</w:t>
      </w:r>
      <w:r w:rsidR="00906AEE">
        <w:rPr>
          <w:sz w:val="22"/>
        </w:rPr>
        <w:t xml:space="preserve"> (IF Respite)</w:t>
      </w:r>
      <w:r w:rsidR="008D681A" w:rsidRPr="008D681A">
        <w:rPr>
          <w:sz w:val="22"/>
        </w:rPr>
        <w:t>, E</w:t>
      </w:r>
      <w:r w:rsidR="00906AEE">
        <w:rPr>
          <w:sz w:val="22"/>
        </w:rPr>
        <w:t xml:space="preserve">nhanced Individualised Funding </w:t>
      </w:r>
      <w:r w:rsidR="008D681A" w:rsidRPr="008D681A">
        <w:rPr>
          <w:sz w:val="22"/>
        </w:rPr>
        <w:t>and EGL Personal Budgets</w:t>
      </w:r>
      <w:r w:rsidRPr="008D681A">
        <w:rPr>
          <w:sz w:val="22"/>
        </w:rPr>
        <w:t>.</w:t>
      </w:r>
    </w:p>
    <w:p w14:paraId="6139393D" w14:textId="6CDCF99C" w:rsidR="00B64BEE" w:rsidRPr="008D681A" w:rsidRDefault="00B64BEE" w:rsidP="00B64BEE">
      <w:pPr>
        <w:pStyle w:val="ListParagraph"/>
        <w:numPr>
          <w:ilvl w:val="0"/>
          <w:numId w:val="34"/>
        </w:numPr>
        <w:spacing w:line="300" w:lineRule="auto"/>
        <w:ind w:left="425" w:hanging="425"/>
        <w:contextualSpacing w:val="0"/>
        <w:rPr>
          <w:sz w:val="22"/>
        </w:rPr>
      </w:pPr>
      <w:r w:rsidRPr="008D681A">
        <w:rPr>
          <w:sz w:val="22"/>
        </w:rPr>
        <w:t>These items – and only these items – can be purchased through Carer Support and IF Respite.</w:t>
      </w:r>
    </w:p>
    <w:p w14:paraId="3E4A8E7F" w14:textId="6971003E" w:rsidR="00EF0C12" w:rsidRPr="008D681A" w:rsidRDefault="00EF0C12" w:rsidP="00B64BEE">
      <w:pPr>
        <w:pStyle w:val="ListParagraph"/>
        <w:numPr>
          <w:ilvl w:val="0"/>
          <w:numId w:val="34"/>
        </w:numPr>
        <w:spacing w:line="300" w:lineRule="auto"/>
        <w:ind w:left="425" w:hanging="425"/>
        <w:contextualSpacing w:val="0"/>
        <w:rPr>
          <w:sz w:val="22"/>
        </w:rPr>
      </w:pPr>
      <w:r w:rsidRPr="008D681A">
        <w:rPr>
          <w:sz w:val="22"/>
        </w:rPr>
        <w:t>Tablet devices and noise cancelling headphones can be purchased no more than once in</w:t>
      </w:r>
      <w:r w:rsidR="00C31A77" w:rsidRPr="008D681A">
        <w:rPr>
          <w:sz w:val="22"/>
        </w:rPr>
        <w:t xml:space="preserve"> an allocation period (usually 12 months).</w:t>
      </w:r>
    </w:p>
    <w:p w14:paraId="74B4F8BE" w14:textId="7DC8FC72" w:rsidR="00C31A77" w:rsidRPr="008D681A" w:rsidRDefault="00C31A77" w:rsidP="00B64BEE">
      <w:pPr>
        <w:pStyle w:val="ListParagraph"/>
        <w:numPr>
          <w:ilvl w:val="0"/>
          <w:numId w:val="34"/>
        </w:numPr>
        <w:spacing w:line="300" w:lineRule="auto"/>
        <w:ind w:left="425" w:hanging="425"/>
        <w:contextualSpacing w:val="0"/>
        <w:rPr>
          <w:sz w:val="22"/>
        </w:rPr>
      </w:pPr>
      <w:r w:rsidRPr="008D681A">
        <w:rPr>
          <w:sz w:val="22"/>
        </w:rPr>
        <w:t xml:space="preserve">Purchases of tablet devices </w:t>
      </w:r>
      <w:r w:rsidR="0054714C" w:rsidRPr="008D681A">
        <w:rPr>
          <w:sz w:val="22"/>
        </w:rPr>
        <w:t>and noise cancelling headphones</w:t>
      </w:r>
      <w:r w:rsidR="00567EF3" w:rsidRPr="008D681A">
        <w:rPr>
          <w:sz w:val="22"/>
        </w:rPr>
        <w:t xml:space="preserve"> must continue to meet the requirement</w:t>
      </w:r>
      <w:r w:rsidR="00F4244E" w:rsidRPr="008D681A">
        <w:rPr>
          <w:sz w:val="22"/>
        </w:rPr>
        <w:t>s of all four purchase rules. Tablet</w:t>
      </w:r>
      <w:r w:rsidR="00EF1333" w:rsidRPr="008D681A">
        <w:rPr>
          <w:sz w:val="22"/>
        </w:rPr>
        <w:t xml:space="preserve"> devices and headphones can be purchased where</w:t>
      </w:r>
      <w:r w:rsidR="00567EF3" w:rsidRPr="008D681A">
        <w:rPr>
          <w:sz w:val="22"/>
        </w:rPr>
        <w:t>:</w:t>
      </w:r>
    </w:p>
    <w:p w14:paraId="0464A30E" w14:textId="37071D76" w:rsidR="00567EF3" w:rsidRPr="008D681A" w:rsidRDefault="00906AEE" w:rsidP="00B91D4E">
      <w:pPr>
        <w:pStyle w:val="ListParagraph"/>
        <w:numPr>
          <w:ilvl w:val="1"/>
          <w:numId w:val="34"/>
        </w:numPr>
        <w:spacing w:line="300" w:lineRule="auto"/>
        <w:ind w:left="993" w:hanging="567"/>
        <w:contextualSpacing w:val="0"/>
        <w:rPr>
          <w:sz w:val="22"/>
        </w:rPr>
      </w:pPr>
      <w:r>
        <w:rPr>
          <w:sz w:val="22"/>
        </w:rPr>
        <w:t>T</w:t>
      </w:r>
      <w:r w:rsidR="00EF1333" w:rsidRPr="008D681A">
        <w:rPr>
          <w:sz w:val="22"/>
        </w:rPr>
        <w:t>hey are r</w:t>
      </w:r>
      <w:r w:rsidR="00567EF3" w:rsidRPr="008D681A">
        <w:rPr>
          <w:sz w:val="22"/>
        </w:rPr>
        <w:t>elated to the</w:t>
      </w:r>
      <w:r w:rsidR="00C64270" w:rsidRPr="008D681A">
        <w:rPr>
          <w:sz w:val="22"/>
        </w:rPr>
        <w:t xml:space="preserve"> specific disability-related</w:t>
      </w:r>
      <w:r w:rsidR="006C307E" w:rsidRPr="008D681A">
        <w:rPr>
          <w:sz w:val="22"/>
        </w:rPr>
        <w:t xml:space="preserve"> challenges that the disabled person encounters</w:t>
      </w:r>
      <w:r>
        <w:rPr>
          <w:sz w:val="22"/>
        </w:rPr>
        <w:t>,</w:t>
      </w:r>
    </w:p>
    <w:p w14:paraId="6F0C5EF7" w14:textId="27021AED" w:rsidR="006C307E" w:rsidRPr="008D681A" w:rsidRDefault="00EF1333" w:rsidP="00B91D4E">
      <w:pPr>
        <w:pStyle w:val="ListParagraph"/>
        <w:numPr>
          <w:ilvl w:val="1"/>
          <w:numId w:val="34"/>
        </w:numPr>
        <w:spacing w:line="300" w:lineRule="auto"/>
        <w:ind w:left="993" w:hanging="567"/>
        <w:contextualSpacing w:val="0"/>
        <w:rPr>
          <w:sz w:val="22"/>
        </w:rPr>
      </w:pPr>
      <w:r w:rsidRPr="008D681A">
        <w:rPr>
          <w:sz w:val="22"/>
        </w:rPr>
        <w:t>They are r</w:t>
      </w:r>
      <w:r w:rsidR="000F7F97" w:rsidRPr="008D681A">
        <w:rPr>
          <w:sz w:val="22"/>
        </w:rPr>
        <w:t>easonable and cost-effective. It is not cost-effective, for example</w:t>
      </w:r>
      <w:r w:rsidR="008319CC" w:rsidRPr="008D681A">
        <w:rPr>
          <w:sz w:val="22"/>
        </w:rPr>
        <w:t>,</w:t>
      </w:r>
      <w:r w:rsidR="000F7F97" w:rsidRPr="008D681A">
        <w:rPr>
          <w:sz w:val="22"/>
        </w:rPr>
        <w:t xml:space="preserve"> to purchase another tablet device or set of headphones if the disabled person has one that works </w:t>
      </w:r>
      <w:r w:rsidR="008319CC" w:rsidRPr="008D681A">
        <w:rPr>
          <w:sz w:val="22"/>
        </w:rPr>
        <w:t xml:space="preserve">and was </w:t>
      </w:r>
      <w:r w:rsidR="000F7F97" w:rsidRPr="008D681A">
        <w:rPr>
          <w:sz w:val="22"/>
        </w:rPr>
        <w:t>purchased from a previous year’s allocation</w:t>
      </w:r>
      <w:r w:rsidR="00906AEE">
        <w:rPr>
          <w:sz w:val="22"/>
        </w:rPr>
        <w:t>,</w:t>
      </w:r>
      <w:r w:rsidR="00F4244E" w:rsidRPr="008D681A">
        <w:rPr>
          <w:sz w:val="22"/>
        </w:rPr>
        <w:t xml:space="preserve"> and</w:t>
      </w:r>
    </w:p>
    <w:p w14:paraId="4FB9A1D5" w14:textId="43D649A7" w:rsidR="000F7F97" w:rsidRPr="008D681A" w:rsidRDefault="00584B19" w:rsidP="00B91D4E">
      <w:pPr>
        <w:pStyle w:val="ListParagraph"/>
        <w:numPr>
          <w:ilvl w:val="1"/>
          <w:numId w:val="34"/>
        </w:numPr>
        <w:spacing w:line="300" w:lineRule="auto"/>
        <w:ind w:left="993" w:hanging="567"/>
        <w:contextualSpacing w:val="0"/>
        <w:rPr>
          <w:sz w:val="22"/>
        </w:rPr>
      </w:pPr>
      <w:r w:rsidRPr="008D681A">
        <w:rPr>
          <w:sz w:val="22"/>
        </w:rPr>
        <w:t>Attempts have been made to access relevant other agency funding, including, for example, Ministry of Education funding for some devices.</w:t>
      </w:r>
    </w:p>
    <w:p w14:paraId="7BD67553" w14:textId="77777777" w:rsidR="00B64BEE" w:rsidRPr="00BE032A" w:rsidRDefault="00B64BEE" w:rsidP="00A14827">
      <w:pPr>
        <w:pStyle w:val="Heading3"/>
      </w:pPr>
      <w:r w:rsidRPr="00BE032A">
        <w:t xml:space="preserve">Use of rideshare and other services for </w:t>
      </w:r>
      <w:proofErr w:type="gramStart"/>
      <w:r w:rsidRPr="00BE032A">
        <w:t>transport</w:t>
      </w:r>
      <w:proofErr w:type="gramEnd"/>
    </w:p>
    <w:p w14:paraId="6D5FFB2B" w14:textId="03F9892E" w:rsidR="00B64BEE" w:rsidRPr="008D681A" w:rsidRDefault="0092122B" w:rsidP="0092122B">
      <w:pPr>
        <w:pStyle w:val="ListParagraph"/>
        <w:numPr>
          <w:ilvl w:val="0"/>
          <w:numId w:val="34"/>
        </w:numPr>
        <w:spacing w:line="300" w:lineRule="auto"/>
        <w:ind w:left="425" w:hanging="425"/>
        <w:contextualSpacing w:val="0"/>
        <w:rPr>
          <w:sz w:val="22"/>
        </w:rPr>
      </w:pPr>
      <w:r w:rsidRPr="008D681A">
        <w:rPr>
          <w:sz w:val="22"/>
        </w:rPr>
        <w:t xml:space="preserve">We are aware that use of flexible funding to meet transport challenges fills an essential need for many </w:t>
      </w:r>
      <w:r w:rsidR="00002063" w:rsidRPr="008D681A">
        <w:rPr>
          <w:sz w:val="22"/>
        </w:rPr>
        <w:t xml:space="preserve">disabled </w:t>
      </w:r>
      <w:r w:rsidRPr="008D681A">
        <w:rPr>
          <w:sz w:val="22"/>
        </w:rPr>
        <w:t xml:space="preserve">people to be able to maintain employment, study, and activities that enable </w:t>
      </w:r>
      <w:r w:rsidR="00D7299A" w:rsidRPr="008D681A">
        <w:rPr>
          <w:sz w:val="22"/>
        </w:rPr>
        <w:t>other</w:t>
      </w:r>
      <w:r w:rsidRPr="008D681A">
        <w:rPr>
          <w:sz w:val="22"/>
        </w:rPr>
        <w:t xml:space="preserve"> family members to go about their daily lives.</w:t>
      </w:r>
    </w:p>
    <w:p w14:paraId="3B3039C6" w14:textId="16CFAE86" w:rsidR="0092122B" w:rsidRPr="008D681A" w:rsidRDefault="0092122B" w:rsidP="0092122B">
      <w:pPr>
        <w:pStyle w:val="ListParagraph"/>
        <w:numPr>
          <w:ilvl w:val="0"/>
          <w:numId w:val="34"/>
        </w:numPr>
        <w:spacing w:line="300" w:lineRule="auto"/>
        <w:ind w:left="425" w:hanging="425"/>
        <w:contextualSpacing w:val="0"/>
        <w:rPr>
          <w:sz w:val="22"/>
        </w:rPr>
      </w:pPr>
      <w:r w:rsidRPr="008D681A">
        <w:rPr>
          <w:sz w:val="22"/>
        </w:rPr>
        <w:t xml:space="preserve">We want to make clear that if you have accessed the Total Mobility Scheme </w:t>
      </w:r>
      <w:r w:rsidR="00002063" w:rsidRPr="008D681A">
        <w:rPr>
          <w:sz w:val="22"/>
        </w:rPr>
        <w:t>the disabled person</w:t>
      </w:r>
      <w:r w:rsidRPr="008D681A">
        <w:rPr>
          <w:sz w:val="22"/>
        </w:rPr>
        <w:t xml:space="preserve"> can also use flexible funding for additional disability-related costs for local transport that don’t require the use of support workers, where this is more cost-effective. Examples including driving services, ride share services </w:t>
      </w:r>
      <w:r w:rsidR="00906AEE">
        <w:rPr>
          <w:sz w:val="22"/>
        </w:rPr>
        <w:t>and so forth</w:t>
      </w:r>
      <w:r w:rsidRPr="008D681A">
        <w:rPr>
          <w:sz w:val="22"/>
        </w:rPr>
        <w:t>.</w:t>
      </w:r>
    </w:p>
    <w:p w14:paraId="1C036BA3" w14:textId="77777777" w:rsidR="00906AEE" w:rsidRDefault="00906AEE">
      <w:pPr>
        <w:spacing w:after="0" w:line="240" w:lineRule="auto"/>
        <w:rPr>
          <w:b/>
          <w:sz w:val="24"/>
          <w:szCs w:val="24"/>
        </w:rPr>
      </w:pPr>
      <w:r>
        <w:br w:type="page"/>
      </w:r>
    </w:p>
    <w:p w14:paraId="1588BA04" w14:textId="4A2C2E92" w:rsidR="006A334C" w:rsidRPr="0092122B" w:rsidRDefault="006A334C" w:rsidP="00A14827">
      <w:pPr>
        <w:pStyle w:val="Heading3"/>
      </w:pPr>
      <w:r w:rsidRPr="0092122B">
        <w:lastRenderedPageBreak/>
        <w:t xml:space="preserve">Sustaining living situations </w:t>
      </w:r>
      <w:r w:rsidR="008E4B8E">
        <w:t>with levels of support</w:t>
      </w:r>
      <w:r w:rsidRPr="0092122B">
        <w:t xml:space="preserve"> </w:t>
      </w:r>
      <w:r w:rsidR="000B1B07">
        <w:t>comparable to residential care</w:t>
      </w:r>
      <w:r w:rsidRPr="0092122B">
        <w:t xml:space="preserve"> </w:t>
      </w:r>
    </w:p>
    <w:p w14:paraId="3954E3BA" w14:textId="201FD604" w:rsidR="006A334C" w:rsidRPr="008D681A" w:rsidRDefault="006A334C" w:rsidP="006A334C">
      <w:pPr>
        <w:pStyle w:val="ListParagraph"/>
        <w:numPr>
          <w:ilvl w:val="0"/>
          <w:numId w:val="34"/>
        </w:numPr>
        <w:spacing w:line="300" w:lineRule="auto"/>
        <w:ind w:left="425" w:hanging="425"/>
        <w:contextualSpacing w:val="0"/>
        <w:rPr>
          <w:sz w:val="22"/>
        </w:rPr>
      </w:pPr>
      <w:r w:rsidRPr="008D681A">
        <w:rPr>
          <w:sz w:val="22"/>
        </w:rPr>
        <w:t>We are aware that, for some people, EGL personal budgets</w:t>
      </w:r>
      <w:r w:rsidR="000B1B07" w:rsidRPr="008D681A">
        <w:rPr>
          <w:sz w:val="22"/>
        </w:rPr>
        <w:t xml:space="preserve"> </w:t>
      </w:r>
      <w:r w:rsidRPr="008D681A">
        <w:rPr>
          <w:sz w:val="22"/>
        </w:rPr>
        <w:t xml:space="preserve">have been used to provide a level of support that would otherwise usually only be available through residential care. </w:t>
      </w:r>
    </w:p>
    <w:p w14:paraId="08B119DC" w14:textId="3866F58A" w:rsidR="006A334C" w:rsidRPr="008D681A" w:rsidRDefault="006A334C" w:rsidP="006A334C">
      <w:pPr>
        <w:pStyle w:val="ListParagraph"/>
        <w:numPr>
          <w:ilvl w:val="0"/>
          <w:numId w:val="34"/>
        </w:numPr>
        <w:spacing w:line="300" w:lineRule="auto"/>
        <w:ind w:left="425" w:hanging="425"/>
        <w:contextualSpacing w:val="0"/>
        <w:rPr>
          <w:sz w:val="22"/>
        </w:rPr>
      </w:pPr>
      <w:r w:rsidRPr="008D681A">
        <w:rPr>
          <w:sz w:val="22"/>
        </w:rPr>
        <w:t xml:space="preserve">We want to reassure </w:t>
      </w:r>
      <w:r w:rsidR="00906AEE">
        <w:rPr>
          <w:sz w:val="22"/>
        </w:rPr>
        <w:t>people</w:t>
      </w:r>
      <w:r w:rsidR="00906AEE" w:rsidRPr="008D681A">
        <w:rPr>
          <w:sz w:val="22"/>
        </w:rPr>
        <w:t xml:space="preserve"> </w:t>
      </w:r>
      <w:r w:rsidRPr="008D681A">
        <w:rPr>
          <w:sz w:val="22"/>
        </w:rPr>
        <w:t xml:space="preserve">in that situation, and the providers who work with them, that where this is the case the revisions to the </w:t>
      </w:r>
      <w:r w:rsidR="00906AEE" w:rsidRPr="008D681A">
        <w:rPr>
          <w:sz w:val="22"/>
        </w:rPr>
        <w:t xml:space="preserve">Purchase Rules </w:t>
      </w:r>
      <w:r w:rsidRPr="008D681A">
        <w:rPr>
          <w:sz w:val="22"/>
        </w:rPr>
        <w:t xml:space="preserve">will not be applied in a way that affects </w:t>
      </w:r>
      <w:r w:rsidR="00C01BAE" w:rsidRPr="008D681A">
        <w:rPr>
          <w:sz w:val="22"/>
        </w:rPr>
        <w:t>their</w:t>
      </w:r>
      <w:r w:rsidRPr="008D681A">
        <w:rPr>
          <w:sz w:val="22"/>
        </w:rPr>
        <w:t xml:space="preserve"> ability to maintain that living situation. </w:t>
      </w:r>
    </w:p>
    <w:p w14:paraId="4D98B1AC" w14:textId="6635EE2D" w:rsidR="006A334C" w:rsidRDefault="006A334C" w:rsidP="006A334C">
      <w:pPr>
        <w:pStyle w:val="ListParagraph"/>
        <w:numPr>
          <w:ilvl w:val="0"/>
          <w:numId w:val="34"/>
        </w:numPr>
        <w:spacing w:line="300" w:lineRule="auto"/>
        <w:ind w:left="425" w:hanging="425"/>
        <w:contextualSpacing w:val="0"/>
        <w:rPr>
          <w:sz w:val="22"/>
        </w:rPr>
      </w:pPr>
      <w:r w:rsidRPr="008D681A">
        <w:rPr>
          <w:sz w:val="22"/>
        </w:rPr>
        <w:t xml:space="preserve">We are working to put in a process across the EGL sites to ensure that the application of the Purchase Rules in these situations are clear, and that people, family, </w:t>
      </w:r>
      <w:proofErr w:type="gramStart"/>
      <w:r w:rsidRPr="008D681A">
        <w:rPr>
          <w:sz w:val="22"/>
        </w:rPr>
        <w:t>hosts</w:t>
      </w:r>
      <w:proofErr w:type="gramEnd"/>
      <w:r w:rsidRPr="008D681A">
        <w:rPr>
          <w:sz w:val="22"/>
        </w:rPr>
        <w:t xml:space="preserve"> and providers are aware of how to apply the rules in those situations.</w:t>
      </w:r>
    </w:p>
    <w:p w14:paraId="6A67616A" w14:textId="0EF9A11B" w:rsidR="0016031B" w:rsidRPr="00D2750E" w:rsidRDefault="0016031B" w:rsidP="006A334C">
      <w:pPr>
        <w:pStyle w:val="ListParagraph"/>
        <w:numPr>
          <w:ilvl w:val="0"/>
          <w:numId w:val="34"/>
        </w:numPr>
        <w:spacing w:line="300" w:lineRule="auto"/>
        <w:ind w:left="425" w:hanging="425"/>
        <w:contextualSpacing w:val="0"/>
        <w:rPr>
          <w:sz w:val="22"/>
        </w:rPr>
      </w:pPr>
      <w:r w:rsidRPr="00D2750E">
        <w:rPr>
          <w:sz w:val="22"/>
        </w:rPr>
        <w:t>We understand that this is a relatively small number of individuals, known to their EGL sites, who will be in contact to discuss any concerns.</w:t>
      </w:r>
    </w:p>
    <w:p w14:paraId="3378E645" w14:textId="12EB7D0F" w:rsidR="00B64BEE" w:rsidRPr="008D681A" w:rsidRDefault="58A0B102" w:rsidP="78C37632">
      <w:pPr>
        <w:pStyle w:val="ListParagraph"/>
        <w:numPr>
          <w:ilvl w:val="0"/>
          <w:numId w:val="34"/>
        </w:numPr>
        <w:spacing w:line="300" w:lineRule="auto"/>
        <w:ind w:left="425" w:hanging="425"/>
        <w:rPr>
          <w:sz w:val="22"/>
        </w:rPr>
      </w:pPr>
      <w:r w:rsidRPr="008D681A">
        <w:rPr>
          <w:sz w:val="22"/>
        </w:rPr>
        <w:t>If you are concerned that a package allocated by your NASC organisation, or supported by your Host organisation</w:t>
      </w:r>
      <w:r w:rsidR="614A3CB9" w:rsidRPr="008D681A">
        <w:rPr>
          <w:sz w:val="22"/>
          <w:szCs w:val="24"/>
        </w:rPr>
        <w:t>,</w:t>
      </w:r>
      <w:r w:rsidR="613D53A5" w:rsidRPr="008D681A">
        <w:rPr>
          <w:sz w:val="22"/>
        </w:rPr>
        <w:t xml:space="preserve"> creates an alternative to residential care and is at risk of ceasing to be viable </w:t>
      </w:r>
      <w:proofErr w:type="gramStart"/>
      <w:r w:rsidR="4088CD79" w:rsidRPr="008D681A">
        <w:rPr>
          <w:sz w:val="22"/>
        </w:rPr>
        <w:t>as a result of</w:t>
      </w:r>
      <w:proofErr w:type="gramEnd"/>
      <w:r w:rsidR="4088CD79" w:rsidRPr="008D681A">
        <w:rPr>
          <w:sz w:val="22"/>
        </w:rPr>
        <w:t xml:space="preserve"> the revised </w:t>
      </w:r>
      <w:r w:rsidR="00EC08F8" w:rsidRPr="008D681A">
        <w:rPr>
          <w:sz w:val="22"/>
        </w:rPr>
        <w:t>Purchase Rules</w:t>
      </w:r>
      <w:r w:rsidR="4088CD79" w:rsidRPr="008D681A">
        <w:rPr>
          <w:sz w:val="22"/>
        </w:rPr>
        <w:t>, please raise this with the Connector or with your Portfolio Manager in the first instance, who can seek further direction.</w:t>
      </w:r>
      <w:r w:rsidR="00115F3B" w:rsidRPr="008D681A">
        <w:rPr>
          <w:b/>
          <w:bCs/>
          <w:sz w:val="28"/>
          <w:szCs w:val="28"/>
        </w:rPr>
        <w:br w:type="page"/>
      </w:r>
    </w:p>
    <w:p w14:paraId="259DD716" w14:textId="0C42BDF7" w:rsidR="007F2860" w:rsidRPr="00F55B38" w:rsidRDefault="00A07169" w:rsidP="00A14827">
      <w:pPr>
        <w:pStyle w:val="Heading2"/>
      </w:pPr>
      <w:r>
        <w:lastRenderedPageBreak/>
        <w:t>C</w:t>
      </w:r>
      <w:r w:rsidR="007F2860" w:rsidRPr="00F55B38">
        <w:t xml:space="preserve">ontinuing to support ongoing </w:t>
      </w:r>
      <w:proofErr w:type="gramStart"/>
      <w:r w:rsidR="007F2860" w:rsidRPr="00F55B38">
        <w:t>commitments</w:t>
      </w:r>
      <w:proofErr w:type="gramEnd"/>
    </w:p>
    <w:p w14:paraId="335122B6" w14:textId="44BBC252" w:rsidR="007F2860" w:rsidRPr="008D681A" w:rsidRDefault="007F2860" w:rsidP="007F2860">
      <w:pPr>
        <w:pStyle w:val="ListParagraph"/>
        <w:numPr>
          <w:ilvl w:val="0"/>
          <w:numId w:val="33"/>
        </w:numPr>
        <w:spacing w:after="240"/>
        <w:ind w:left="567" w:hanging="567"/>
        <w:contextualSpacing w:val="0"/>
        <w:rPr>
          <w:sz w:val="22"/>
        </w:rPr>
      </w:pPr>
      <w:bookmarkStart w:id="0" w:name="_Hlk163143641"/>
      <w:r w:rsidRPr="008D681A">
        <w:rPr>
          <w:sz w:val="22"/>
        </w:rPr>
        <w:t>The revisions to the Purchase Rules are not intended to limit the ability of an</w:t>
      </w:r>
      <w:r w:rsidR="008B19AD" w:rsidRPr="008D681A">
        <w:rPr>
          <w:sz w:val="22"/>
        </w:rPr>
        <w:t>y</w:t>
      </w:r>
      <w:r w:rsidRPr="008D681A">
        <w:rPr>
          <w:sz w:val="22"/>
        </w:rPr>
        <w:t xml:space="preserve"> </w:t>
      </w:r>
      <w:r w:rsidR="008B19AD" w:rsidRPr="008D681A">
        <w:rPr>
          <w:sz w:val="22"/>
        </w:rPr>
        <w:t>disabled person</w:t>
      </w:r>
      <w:r w:rsidRPr="008D681A">
        <w:rPr>
          <w:sz w:val="22"/>
        </w:rPr>
        <w:t xml:space="preserve"> to maintain their current engagement in employment, a course of study, therapy, or a timebound programme that support is required for.</w:t>
      </w:r>
    </w:p>
    <w:p w14:paraId="4AAD710A" w14:textId="655C1384" w:rsidR="007F2860" w:rsidRPr="008D681A" w:rsidRDefault="007F2860" w:rsidP="007F2860">
      <w:pPr>
        <w:pStyle w:val="ListParagraph"/>
        <w:numPr>
          <w:ilvl w:val="0"/>
          <w:numId w:val="33"/>
        </w:numPr>
        <w:spacing w:after="240"/>
        <w:ind w:left="567" w:hanging="567"/>
        <w:contextualSpacing w:val="0"/>
        <w:rPr>
          <w:sz w:val="22"/>
        </w:rPr>
      </w:pPr>
      <w:r w:rsidRPr="008D681A">
        <w:rPr>
          <w:sz w:val="22"/>
        </w:rPr>
        <w:t>We have already undertaken to honour financial commitments made prior to 18 March.</w:t>
      </w:r>
    </w:p>
    <w:p w14:paraId="7AD66D10" w14:textId="378E3A25" w:rsidR="007F2860" w:rsidRPr="008D681A" w:rsidRDefault="007F2860" w:rsidP="007F2860">
      <w:pPr>
        <w:pStyle w:val="ListParagraph"/>
        <w:numPr>
          <w:ilvl w:val="0"/>
          <w:numId w:val="33"/>
        </w:numPr>
        <w:spacing w:after="240"/>
        <w:ind w:left="567" w:hanging="567"/>
        <w:contextualSpacing w:val="0"/>
        <w:rPr>
          <w:sz w:val="22"/>
        </w:rPr>
      </w:pPr>
      <w:r w:rsidRPr="008D681A">
        <w:rPr>
          <w:sz w:val="22"/>
        </w:rPr>
        <w:t xml:space="preserve">We are introducing some further measures to recognise more fully the range of situations where disabled people have relied on the previous scope of flexibility to organise their </w:t>
      </w:r>
      <w:r w:rsidR="00925D5F" w:rsidRPr="008D681A">
        <w:rPr>
          <w:sz w:val="22"/>
        </w:rPr>
        <w:t>lives and support</w:t>
      </w:r>
      <w:r w:rsidRPr="008D681A">
        <w:rPr>
          <w:sz w:val="22"/>
        </w:rPr>
        <w:t>.</w:t>
      </w:r>
    </w:p>
    <w:p w14:paraId="0F22F640" w14:textId="60E68513" w:rsidR="007F2860" w:rsidRPr="008D681A" w:rsidRDefault="007F2860" w:rsidP="6D80C38B">
      <w:pPr>
        <w:pStyle w:val="ListParagraph"/>
        <w:numPr>
          <w:ilvl w:val="0"/>
          <w:numId w:val="33"/>
        </w:numPr>
        <w:spacing w:after="240"/>
        <w:ind w:left="567" w:hanging="567"/>
        <w:rPr>
          <w:sz w:val="22"/>
          <w:szCs w:val="24"/>
        </w:rPr>
      </w:pPr>
      <w:r w:rsidRPr="008D681A">
        <w:rPr>
          <w:sz w:val="22"/>
          <w:szCs w:val="24"/>
        </w:rPr>
        <w:t xml:space="preserve">We are clarifying that the disabled person can continue to use their flexible funding to access </w:t>
      </w:r>
      <w:r w:rsidR="00925D5F" w:rsidRPr="008D681A">
        <w:rPr>
          <w:sz w:val="22"/>
          <w:szCs w:val="24"/>
        </w:rPr>
        <w:t xml:space="preserve">the </w:t>
      </w:r>
      <w:r w:rsidRPr="008D681A">
        <w:rPr>
          <w:sz w:val="22"/>
          <w:szCs w:val="24"/>
        </w:rPr>
        <w:t>support they did</w:t>
      </w:r>
      <w:r w:rsidR="46091A8C" w:rsidRPr="008D681A">
        <w:rPr>
          <w:sz w:val="22"/>
          <w:szCs w:val="24"/>
        </w:rPr>
        <w:t xml:space="preserve"> prior</w:t>
      </w:r>
      <w:r w:rsidRPr="008D681A">
        <w:rPr>
          <w:sz w:val="22"/>
          <w:szCs w:val="24"/>
        </w:rPr>
        <w:t xml:space="preserve"> to the revisions to the </w:t>
      </w:r>
      <w:r w:rsidR="00EC08F8" w:rsidRPr="008D681A">
        <w:rPr>
          <w:sz w:val="22"/>
          <w:szCs w:val="24"/>
        </w:rPr>
        <w:t xml:space="preserve">Purchase Rules </w:t>
      </w:r>
      <w:r w:rsidR="00EC08F8">
        <w:rPr>
          <w:sz w:val="22"/>
          <w:szCs w:val="24"/>
        </w:rPr>
        <w:t>w</w:t>
      </w:r>
      <w:r w:rsidR="00EC08F8" w:rsidRPr="008D681A">
        <w:rPr>
          <w:sz w:val="22"/>
          <w:szCs w:val="24"/>
        </w:rPr>
        <w:t>here</w:t>
      </w:r>
      <w:r w:rsidRPr="008D681A">
        <w:rPr>
          <w:sz w:val="22"/>
          <w:szCs w:val="24"/>
        </w:rPr>
        <w:t>:</w:t>
      </w:r>
    </w:p>
    <w:p w14:paraId="4B4DBD68" w14:textId="068C10DC" w:rsidR="007F2860" w:rsidRPr="008D681A" w:rsidRDefault="007F2860" w:rsidP="007F2860">
      <w:pPr>
        <w:pStyle w:val="ListParagraph"/>
        <w:numPr>
          <w:ilvl w:val="1"/>
          <w:numId w:val="33"/>
        </w:numPr>
        <w:spacing w:after="240"/>
        <w:ind w:left="1134" w:hanging="567"/>
        <w:contextualSpacing w:val="0"/>
        <w:rPr>
          <w:sz w:val="22"/>
        </w:rPr>
      </w:pPr>
      <w:r w:rsidRPr="008D681A">
        <w:rPr>
          <w:sz w:val="22"/>
        </w:rPr>
        <w:t>they have committed to employment, a course of study, therapy, or a timebound programme</w:t>
      </w:r>
      <w:r w:rsidR="00EC08F8">
        <w:rPr>
          <w:sz w:val="22"/>
        </w:rPr>
        <w:t>,</w:t>
      </w:r>
      <w:r w:rsidRPr="008D681A">
        <w:rPr>
          <w:sz w:val="22"/>
        </w:rPr>
        <w:t xml:space="preserve"> and</w:t>
      </w:r>
    </w:p>
    <w:p w14:paraId="0068158D" w14:textId="466F6B10" w:rsidR="007F2860" w:rsidRPr="008D681A" w:rsidRDefault="007F2860" w:rsidP="007F2860">
      <w:pPr>
        <w:pStyle w:val="ListParagraph"/>
        <w:numPr>
          <w:ilvl w:val="1"/>
          <w:numId w:val="33"/>
        </w:numPr>
        <w:spacing w:after="240"/>
        <w:ind w:left="1134" w:hanging="567"/>
        <w:contextualSpacing w:val="0"/>
        <w:rPr>
          <w:sz w:val="22"/>
        </w:rPr>
      </w:pPr>
      <w:r w:rsidRPr="008D681A">
        <w:rPr>
          <w:sz w:val="22"/>
        </w:rPr>
        <w:t>they have relied on the availability of flexibility under the previous Purchase Rules to support them to participate in those commitments</w:t>
      </w:r>
      <w:r w:rsidR="00EC08F8">
        <w:rPr>
          <w:sz w:val="22"/>
        </w:rPr>
        <w:t>,</w:t>
      </w:r>
      <w:r w:rsidRPr="008D681A">
        <w:rPr>
          <w:sz w:val="22"/>
        </w:rPr>
        <w:t xml:space="preserve"> and</w:t>
      </w:r>
    </w:p>
    <w:p w14:paraId="340F82BD" w14:textId="16A7CFB1" w:rsidR="007F2860" w:rsidRPr="008D681A" w:rsidRDefault="007F2860" w:rsidP="007F2860">
      <w:pPr>
        <w:pStyle w:val="ListParagraph"/>
        <w:numPr>
          <w:ilvl w:val="1"/>
          <w:numId w:val="33"/>
        </w:numPr>
        <w:spacing w:after="240"/>
        <w:ind w:left="1134" w:hanging="567"/>
        <w:contextualSpacing w:val="0"/>
        <w:rPr>
          <w:sz w:val="22"/>
        </w:rPr>
      </w:pPr>
      <w:r w:rsidRPr="008D681A">
        <w:rPr>
          <w:sz w:val="22"/>
        </w:rPr>
        <w:t>that commitment has been made before 18 March</w:t>
      </w:r>
      <w:r w:rsidR="0088734A" w:rsidRPr="008D681A">
        <w:rPr>
          <w:sz w:val="22"/>
        </w:rPr>
        <w:t xml:space="preserve"> 2024</w:t>
      </w:r>
      <w:r w:rsidRPr="008D681A">
        <w:rPr>
          <w:sz w:val="22"/>
        </w:rPr>
        <w:t>.</w:t>
      </w:r>
    </w:p>
    <w:p w14:paraId="23591ACC" w14:textId="74BFE487" w:rsidR="009B1BAC" w:rsidRPr="008D681A" w:rsidRDefault="009B1BAC" w:rsidP="007F2860">
      <w:pPr>
        <w:pStyle w:val="ListParagraph"/>
        <w:numPr>
          <w:ilvl w:val="0"/>
          <w:numId w:val="33"/>
        </w:numPr>
        <w:spacing w:after="240"/>
        <w:ind w:left="567" w:hanging="567"/>
        <w:contextualSpacing w:val="0"/>
        <w:rPr>
          <w:sz w:val="22"/>
        </w:rPr>
      </w:pPr>
      <w:r w:rsidRPr="008D681A">
        <w:rPr>
          <w:sz w:val="22"/>
        </w:rPr>
        <w:t>This extends to:</w:t>
      </w:r>
    </w:p>
    <w:p w14:paraId="7D3A6E67" w14:textId="3B6B25EC" w:rsidR="009B1BAC" w:rsidRPr="008D681A" w:rsidRDefault="009B1BAC" w:rsidP="009B1BAC">
      <w:pPr>
        <w:pStyle w:val="ListParagraph"/>
        <w:numPr>
          <w:ilvl w:val="1"/>
          <w:numId w:val="33"/>
        </w:numPr>
        <w:ind w:left="1134" w:hanging="567"/>
        <w:contextualSpacing w:val="0"/>
        <w:rPr>
          <w:sz w:val="22"/>
        </w:rPr>
      </w:pPr>
      <w:bookmarkStart w:id="1" w:name="_Hlk163133162"/>
      <w:r w:rsidRPr="008D681A">
        <w:rPr>
          <w:sz w:val="22"/>
        </w:rPr>
        <w:t>contributing to the costs of delivering support</w:t>
      </w:r>
      <w:r w:rsidR="00EC08F8">
        <w:rPr>
          <w:sz w:val="22"/>
        </w:rPr>
        <w:t>,</w:t>
      </w:r>
      <w:r w:rsidRPr="008D681A">
        <w:rPr>
          <w:sz w:val="22"/>
        </w:rPr>
        <w:t xml:space="preserve"> </w:t>
      </w:r>
    </w:p>
    <w:p w14:paraId="00AF0F06" w14:textId="189A91CC" w:rsidR="009B1BAC" w:rsidRPr="008D681A" w:rsidRDefault="009B1BAC" w:rsidP="009B1BAC">
      <w:pPr>
        <w:pStyle w:val="ListParagraph"/>
        <w:numPr>
          <w:ilvl w:val="1"/>
          <w:numId w:val="33"/>
        </w:numPr>
        <w:ind w:left="1134" w:hanging="567"/>
        <w:contextualSpacing w:val="0"/>
        <w:rPr>
          <w:sz w:val="22"/>
        </w:rPr>
      </w:pPr>
      <w:r w:rsidRPr="008D681A">
        <w:rPr>
          <w:sz w:val="22"/>
        </w:rPr>
        <w:t xml:space="preserve">expenses that are a necessary part of supporting the disabled </w:t>
      </w:r>
      <w:proofErr w:type="spellStart"/>
      <w:proofErr w:type="gramStart"/>
      <w:r w:rsidRPr="008D681A">
        <w:rPr>
          <w:sz w:val="22"/>
        </w:rPr>
        <w:t>person</w:t>
      </w:r>
      <w:r w:rsidR="00EC08F8">
        <w:rPr>
          <w:sz w:val="22"/>
        </w:rPr>
        <w:t>,</w:t>
      </w:r>
      <w:r w:rsidRPr="008D681A">
        <w:rPr>
          <w:sz w:val="22"/>
        </w:rPr>
        <w:t>and</w:t>
      </w:r>
      <w:proofErr w:type="spellEnd"/>
      <w:proofErr w:type="gramEnd"/>
    </w:p>
    <w:p w14:paraId="52174F32" w14:textId="1A803E78" w:rsidR="007F2860" w:rsidRPr="008D681A" w:rsidRDefault="007F2860" w:rsidP="009B1BAC">
      <w:pPr>
        <w:pStyle w:val="ListParagraph"/>
        <w:numPr>
          <w:ilvl w:val="1"/>
          <w:numId w:val="33"/>
        </w:numPr>
        <w:ind w:left="1134" w:hanging="567"/>
        <w:contextualSpacing w:val="0"/>
        <w:rPr>
          <w:sz w:val="22"/>
        </w:rPr>
      </w:pPr>
      <w:bookmarkStart w:id="2" w:name="_Hlk163144041"/>
      <w:r w:rsidRPr="008D681A">
        <w:rPr>
          <w:sz w:val="22"/>
        </w:rPr>
        <w:t xml:space="preserve">the travel-related costs of support workers (accommodation, transport, meal allowances) can continue to be paid where those costs are incurred as part of </w:t>
      </w:r>
      <w:r w:rsidR="008B19AD" w:rsidRPr="008D681A">
        <w:rPr>
          <w:sz w:val="22"/>
        </w:rPr>
        <w:t xml:space="preserve">supporting the disabled person when they engage in </w:t>
      </w:r>
      <w:r w:rsidRPr="008D681A">
        <w:rPr>
          <w:sz w:val="22"/>
        </w:rPr>
        <w:t xml:space="preserve">domestic travel (including between cities and regions) </w:t>
      </w:r>
      <w:r w:rsidR="008B19AD" w:rsidRPr="008D681A">
        <w:rPr>
          <w:sz w:val="22"/>
        </w:rPr>
        <w:t>for</w:t>
      </w:r>
      <w:r w:rsidRPr="008D681A">
        <w:rPr>
          <w:sz w:val="22"/>
        </w:rPr>
        <w:t xml:space="preserve"> work</w:t>
      </w:r>
      <w:bookmarkEnd w:id="1"/>
      <w:r w:rsidRPr="008D681A">
        <w:rPr>
          <w:sz w:val="22"/>
        </w:rPr>
        <w:t>.</w:t>
      </w:r>
    </w:p>
    <w:bookmarkEnd w:id="2"/>
    <w:p w14:paraId="60846B38" w14:textId="1DEC8C28" w:rsidR="009B1BAC" w:rsidRPr="008D681A" w:rsidRDefault="009B1BAC" w:rsidP="007F2860">
      <w:pPr>
        <w:pStyle w:val="ListParagraph"/>
        <w:numPr>
          <w:ilvl w:val="0"/>
          <w:numId w:val="33"/>
        </w:numPr>
        <w:spacing w:after="240"/>
        <w:ind w:left="567" w:hanging="567"/>
        <w:contextualSpacing w:val="0"/>
        <w:rPr>
          <w:sz w:val="22"/>
        </w:rPr>
      </w:pPr>
      <w:r w:rsidRPr="008D681A">
        <w:rPr>
          <w:sz w:val="22"/>
        </w:rPr>
        <w:t>It does not extend to the purchase of items that are otherwise no longer in scope.</w:t>
      </w:r>
    </w:p>
    <w:p w14:paraId="634624C7" w14:textId="4CD3482B" w:rsidR="007F2860" w:rsidRPr="008D681A" w:rsidRDefault="007F2860" w:rsidP="007F2860">
      <w:pPr>
        <w:pStyle w:val="ListParagraph"/>
        <w:numPr>
          <w:ilvl w:val="0"/>
          <w:numId w:val="33"/>
        </w:numPr>
        <w:spacing w:after="240"/>
        <w:ind w:left="567" w:hanging="567"/>
        <w:contextualSpacing w:val="0"/>
        <w:rPr>
          <w:sz w:val="22"/>
        </w:rPr>
      </w:pPr>
      <w:r w:rsidRPr="008D681A">
        <w:rPr>
          <w:sz w:val="22"/>
        </w:rPr>
        <w:t>An ongoing commitment can be demonstrated by, for example:</w:t>
      </w:r>
    </w:p>
    <w:p w14:paraId="14FDCA8D" w14:textId="7CD80863" w:rsidR="007F2860" w:rsidRPr="008D681A" w:rsidRDefault="007F2860" w:rsidP="007F2860">
      <w:pPr>
        <w:pStyle w:val="ListParagraph"/>
        <w:numPr>
          <w:ilvl w:val="1"/>
          <w:numId w:val="33"/>
        </w:numPr>
        <w:spacing w:after="240"/>
        <w:ind w:left="1134" w:hanging="567"/>
        <w:contextualSpacing w:val="0"/>
        <w:rPr>
          <w:sz w:val="22"/>
        </w:rPr>
      </w:pPr>
      <w:r w:rsidRPr="008D681A">
        <w:rPr>
          <w:sz w:val="22"/>
        </w:rPr>
        <w:t>employment agreements</w:t>
      </w:r>
      <w:r w:rsidR="00EC08F8">
        <w:rPr>
          <w:sz w:val="22"/>
        </w:rPr>
        <w:t>,</w:t>
      </w:r>
    </w:p>
    <w:p w14:paraId="6750380C" w14:textId="06C6B089" w:rsidR="007F2860" w:rsidRPr="008D681A" w:rsidRDefault="007F2860" w:rsidP="007F2860">
      <w:pPr>
        <w:pStyle w:val="ListParagraph"/>
        <w:numPr>
          <w:ilvl w:val="1"/>
          <w:numId w:val="33"/>
        </w:numPr>
        <w:spacing w:after="240"/>
        <w:ind w:left="1134" w:hanging="567"/>
        <w:contextualSpacing w:val="0"/>
        <w:rPr>
          <w:sz w:val="22"/>
        </w:rPr>
      </w:pPr>
      <w:bookmarkStart w:id="3" w:name="_Hlk163823165"/>
      <w:r w:rsidRPr="008D681A">
        <w:rPr>
          <w:sz w:val="22"/>
        </w:rPr>
        <w:t>explicit inclusion in a support plan pre-dating 18 March</w:t>
      </w:r>
      <w:r w:rsidR="0088734A" w:rsidRPr="008D681A">
        <w:rPr>
          <w:sz w:val="22"/>
        </w:rPr>
        <w:t xml:space="preserve"> 2024</w:t>
      </w:r>
      <w:r w:rsidR="00205EB1">
        <w:rPr>
          <w:sz w:val="22"/>
        </w:rPr>
        <w:t xml:space="preserve">, </w:t>
      </w:r>
      <w:r w:rsidR="00205EB1" w:rsidRPr="00205EB1">
        <w:rPr>
          <w:sz w:val="22"/>
        </w:rPr>
        <w:t>where this demonstrates an intended ongoing use of a particular support</w:t>
      </w:r>
      <w:r w:rsidR="00EC08F8">
        <w:rPr>
          <w:sz w:val="22"/>
        </w:rPr>
        <w:t>,</w:t>
      </w:r>
      <w:r w:rsidRPr="008D681A">
        <w:rPr>
          <w:sz w:val="22"/>
        </w:rPr>
        <w:t xml:space="preserve"> or</w:t>
      </w:r>
    </w:p>
    <w:bookmarkEnd w:id="3"/>
    <w:p w14:paraId="3BB21873" w14:textId="37DFB435" w:rsidR="007F2860" w:rsidRPr="008D681A" w:rsidRDefault="007F2860" w:rsidP="00FB4611">
      <w:pPr>
        <w:pStyle w:val="ListParagraph"/>
        <w:numPr>
          <w:ilvl w:val="1"/>
          <w:numId w:val="33"/>
        </w:numPr>
        <w:ind w:left="1134" w:hanging="567"/>
        <w:contextualSpacing w:val="0"/>
        <w:rPr>
          <w:sz w:val="22"/>
          <w:szCs w:val="24"/>
        </w:rPr>
      </w:pPr>
      <w:r w:rsidRPr="008D681A">
        <w:rPr>
          <w:sz w:val="22"/>
          <w:szCs w:val="24"/>
        </w:rPr>
        <w:lastRenderedPageBreak/>
        <w:t xml:space="preserve">the individual </w:t>
      </w:r>
      <w:r w:rsidR="21C42F6B" w:rsidRPr="008D681A">
        <w:rPr>
          <w:sz w:val="22"/>
          <w:szCs w:val="24"/>
        </w:rPr>
        <w:t>already</w:t>
      </w:r>
      <w:r w:rsidRPr="008D681A">
        <w:rPr>
          <w:sz w:val="22"/>
          <w:szCs w:val="24"/>
        </w:rPr>
        <w:t xml:space="preserve"> receiving or engaging in </w:t>
      </w:r>
      <w:r w:rsidR="6468C656" w:rsidRPr="008D681A">
        <w:rPr>
          <w:sz w:val="22"/>
          <w:szCs w:val="24"/>
        </w:rPr>
        <w:t>a course of</w:t>
      </w:r>
      <w:r w:rsidRPr="008D681A">
        <w:rPr>
          <w:sz w:val="22"/>
          <w:szCs w:val="24"/>
        </w:rPr>
        <w:t xml:space="preserve"> therapy, a course of study, employment, or a time-bound programme that support is required for.</w:t>
      </w:r>
    </w:p>
    <w:p w14:paraId="1C113218" w14:textId="4894A904" w:rsidR="0061089E" w:rsidRPr="00205EB1" w:rsidRDefault="00B00221" w:rsidP="0061089E">
      <w:pPr>
        <w:pStyle w:val="ListParagraph"/>
        <w:numPr>
          <w:ilvl w:val="0"/>
          <w:numId w:val="33"/>
        </w:numPr>
        <w:spacing w:after="240"/>
        <w:ind w:left="567" w:hanging="567"/>
        <w:contextualSpacing w:val="0"/>
        <w:rPr>
          <w:sz w:val="22"/>
          <w:szCs w:val="24"/>
        </w:rPr>
      </w:pPr>
      <w:r w:rsidRPr="00205EB1">
        <w:rPr>
          <w:sz w:val="22"/>
          <w:szCs w:val="24"/>
        </w:rPr>
        <w:t xml:space="preserve">In general, there should </w:t>
      </w:r>
      <w:r w:rsidR="00EC08F8">
        <w:rPr>
          <w:sz w:val="22"/>
          <w:szCs w:val="24"/>
        </w:rPr>
        <w:t xml:space="preserve">be </w:t>
      </w:r>
      <w:r w:rsidRPr="00205EB1">
        <w:rPr>
          <w:sz w:val="22"/>
          <w:szCs w:val="24"/>
        </w:rPr>
        <w:t>limited circumstances where evidence of a requirement for continuing support is sought, as it will often be clear from plans, ISPs, and past patterns of transactions.</w:t>
      </w:r>
    </w:p>
    <w:bookmarkEnd w:id="0"/>
    <w:p w14:paraId="7233F775" w14:textId="77777777" w:rsidR="00F829F6" w:rsidRDefault="00F829F6" w:rsidP="00F113EF"/>
    <w:p w14:paraId="3E4A2126" w14:textId="2B6AF1EC" w:rsidR="00877838" w:rsidRDefault="00877838">
      <w:pPr>
        <w:spacing w:after="0" w:line="240" w:lineRule="auto"/>
      </w:pPr>
      <w:r>
        <w:br w:type="page"/>
      </w:r>
    </w:p>
    <w:p w14:paraId="40CFBB6F" w14:textId="528B663C" w:rsidR="00877838" w:rsidRPr="00877838" w:rsidRDefault="00877838" w:rsidP="00A14827">
      <w:pPr>
        <w:pStyle w:val="Heading2"/>
      </w:pPr>
      <w:r w:rsidRPr="00877838">
        <w:lastRenderedPageBreak/>
        <w:t>Information on specific costs</w:t>
      </w:r>
    </w:p>
    <w:p w14:paraId="1F6567E8" w14:textId="4F4F6076" w:rsidR="00BC305A" w:rsidRPr="00A14827" w:rsidRDefault="00BC305A" w:rsidP="00A14827">
      <w:pPr>
        <w:pStyle w:val="Heading3"/>
      </w:pPr>
      <w:bookmarkStart w:id="4" w:name="_Hlk163737337"/>
      <w:bookmarkStart w:id="5" w:name="_Toc163123631"/>
      <w:r w:rsidRPr="00A14827">
        <w:t>Resuming supports that have been re-</w:t>
      </w:r>
      <w:proofErr w:type="gramStart"/>
      <w:r w:rsidRPr="00A14827">
        <w:t>planned</w:t>
      </w:r>
      <w:proofErr w:type="gramEnd"/>
    </w:p>
    <w:p w14:paraId="5872AC48" w14:textId="0DDE2CB2" w:rsidR="009C7526" w:rsidRPr="00215616" w:rsidRDefault="009C7526" w:rsidP="000C7F76">
      <w:pPr>
        <w:pStyle w:val="ListParagraph"/>
        <w:numPr>
          <w:ilvl w:val="0"/>
          <w:numId w:val="37"/>
        </w:numPr>
        <w:spacing w:after="240"/>
        <w:ind w:left="567" w:hanging="567"/>
        <w:contextualSpacing w:val="0"/>
        <w:rPr>
          <w:sz w:val="22"/>
          <w:szCs w:val="24"/>
        </w:rPr>
      </w:pPr>
      <w:r w:rsidRPr="00215616">
        <w:rPr>
          <w:sz w:val="22"/>
          <w:szCs w:val="24"/>
        </w:rPr>
        <w:t>The purpose of supporting ongoing commitments is to mitigate any potential risks to continuing in employment, study, and therapy.</w:t>
      </w:r>
    </w:p>
    <w:p w14:paraId="4DFD3C47" w14:textId="4DF6EE69" w:rsidR="000C7F76" w:rsidRPr="00215616" w:rsidRDefault="009C7526" w:rsidP="000C7F76">
      <w:pPr>
        <w:pStyle w:val="ListParagraph"/>
        <w:numPr>
          <w:ilvl w:val="0"/>
          <w:numId w:val="37"/>
        </w:numPr>
        <w:spacing w:after="240"/>
        <w:ind w:left="567" w:hanging="567"/>
        <w:contextualSpacing w:val="0"/>
        <w:rPr>
          <w:sz w:val="22"/>
          <w:szCs w:val="24"/>
        </w:rPr>
      </w:pPr>
      <w:r w:rsidRPr="00215616">
        <w:rPr>
          <w:sz w:val="22"/>
          <w:szCs w:val="24"/>
        </w:rPr>
        <w:t xml:space="preserve">Whaikaha is aware that some people may have reorganised their supports and family lives to continue in employment, study, or therapy after the 18 March </w:t>
      </w:r>
      <w:r w:rsidR="00BC305A" w:rsidRPr="00215616">
        <w:rPr>
          <w:sz w:val="22"/>
          <w:szCs w:val="24"/>
        </w:rPr>
        <w:t xml:space="preserve">2024 </w:t>
      </w:r>
      <w:r w:rsidRPr="00215616">
        <w:rPr>
          <w:sz w:val="22"/>
          <w:szCs w:val="24"/>
        </w:rPr>
        <w:t>revision of the Purchase Rules.</w:t>
      </w:r>
    </w:p>
    <w:p w14:paraId="41D34178" w14:textId="0A96269C" w:rsidR="009C7526" w:rsidRPr="00215616" w:rsidRDefault="009C7526" w:rsidP="00BC305A">
      <w:pPr>
        <w:pStyle w:val="ListParagraph"/>
        <w:numPr>
          <w:ilvl w:val="0"/>
          <w:numId w:val="37"/>
        </w:numPr>
        <w:spacing w:after="240"/>
        <w:ind w:left="567" w:hanging="567"/>
        <w:contextualSpacing w:val="0"/>
        <w:rPr>
          <w:sz w:val="22"/>
          <w:szCs w:val="24"/>
        </w:rPr>
      </w:pPr>
      <w:r w:rsidRPr="00215616">
        <w:rPr>
          <w:sz w:val="22"/>
          <w:szCs w:val="24"/>
        </w:rPr>
        <w:t xml:space="preserve">Where that is the case, </w:t>
      </w:r>
      <w:r w:rsidR="00BC305A" w:rsidRPr="00215616">
        <w:rPr>
          <w:sz w:val="22"/>
          <w:szCs w:val="24"/>
        </w:rPr>
        <w:t>disabled people may resume any previously in place supports that they consider mitigate risks to their continuing in employment, study, or therapy, so long as those supports are:</w:t>
      </w:r>
    </w:p>
    <w:p w14:paraId="433E3F7C" w14:textId="4EEC0FD9" w:rsidR="00BC305A" w:rsidRPr="00215616" w:rsidRDefault="00BC305A" w:rsidP="00BC305A">
      <w:pPr>
        <w:pStyle w:val="ListParagraph"/>
        <w:numPr>
          <w:ilvl w:val="1"/>
          <w:numId w:val="37"/>
        </w:numPr>
        <w:ind w:left="992" w:hanging="425"/>
        <w:contextualSpacing w:val="0"/>
        <w:rPr>
          <w:sz w:val="22"/>
          <w:szCs w:val="24"/>
        </w:rPr>
      </w:pPr>
      <w:r w:rsidRPr="00215616">
        <w:rPr>
          <w:sz w:val="22"/>
          <w:szCs w:val="24"/>
        </w:rPr>
        <w:t>the costs of delivering support</w:t>
      </w:r>
      <w:r w:rsidR="00EC08F8">
        <w:rPr>
          <w:sz w:val="22"/>
          <w:szCs w:val="24"/>
        </w:rPr>
        <w:t>,</w:t>
      </w:r>
      <w:r w:rsidRPr="00215616">
        <w:rPr>
          <w:sz w:val="22"/>
          <w:szCs w:val="24"/>
        </w:rPr>
        <w:t xml:space="preserve"> </w:t>
      </w:r>
    </w:p>
    <w:p w14:paraId="46164FDD" w14:textId="5128DD36" w:rsidR="00BC305A" w:rsidRPr="00215616" w:rsidRDefault="00BC305A" w:rsidP="00BC305A">
      <w:pPr>
        <w:pStyle w:val="ListParagraph"/>
        <w:numPr>
          <w:ilvl w:val="1"/>
          <w:numId w:val="37"/>
        </w:numPr>
        <w:ind w:left="992" w:hanging="425"/>
        <w:contextualSpacing w:val="0"/>
        <w:rPr>
          <w:sz w:val="22"/>
          <w:szCs w:val="24"/>
        </w:rPr>
      </w:pPr>
      <w:r w:rsidRPr="00215616">
        <w:rPr>
          <w:sz w:val="22"/>
          <w:szCs w:val="24"/>
        </w:rPr>
        <w:t>expenses that are a necessary part of supporting the disabled person</w:t>
      </w:r>
      <w:r w:rsidR="00EC08F8">
        <w:rPr>
          <w:sz w:val="22"/>
          <w:szCs w:val="24"/>
        </w:rPr>
        <w:t>,</w:t>
      </w:r>
      <w:r w:rsidRPr="00215616">
        <w:rPr>
          <w:sz w:val="22"/>
          <w:szCs w:val="24"/>
        </w:rPr>
        <w:t xml:space="preserve"> and/or</w:t>
      </w:r>
    </w:p>
    <w:p w14:paraId="3D53F062" w14:textId="22778CA5" w:rsidR="00BC305A" w:rsidRPr="00215616" w:rsidRDefault="00BC305A" w:rsidP="00BC305A">
      <w:pPr>
        <w:pStyle w:val="ListParagraph"/>
        <w:numPr>
          <w:ilvl w:val="1"/>
          <w:numId w:val="37"/>
        </w:numPr>
        <w:ind w:left="992" w:hanging="425"/>
        <w:contextualSpacing w:val="0"/>
        <w:rPr>
          <w:sz w:val="22"/>
          <w:szCs w:val="24"/>
        </w:rPr>
      </w:pPr>
      <w:r w:rsidRPr="00215616">
        <w:rPr>
          <w:sz w:val="22"/>
          <w:szCs w:val="24"/>
        </w:rPr>
        <w:t>the travel-related costs of support workers (accommodation, transport, meal allowances) can continue to be paid where those costs are incurred as part of supporting the disabled person when they engage in domestic travel (including between cities and regions) for work.</w:t>
      </w:r>
    </w:p>
    <w:p w14:paraId="5F5B65E3" w14:textId="72123A26" w:rsidR="00FC4B3A" w:rsidRPr="00215616" w:rsidRDefault="00FC4B3A" w:rsidP="00FC4B3A">
      <w:pPr>
        <w:pStyle w:val="ListParagraph"/>
        <w:numPr>
          <w:ilvl w:val="0"/>
          <w:numId w:val="37"/>
        </w:numPr>
        <w:spacing w:after="240"/>
        <w:ind w:left="567" w:hanging="567"/>
        <w:contextualSpacing w:val="0"/>
        <w:rPr>
          <w:sz w:val="22"/>
          <w:szCs w:val="24"/>
        </w:rPr>
      </w:pPr>
      <w:proofErr w:type="gramStart"/>
      <w:r w:rsidRPr="00215616">
        <w:rPr>
          <w:sz w:val="22"/>
          <w:szCs w:val="24"/>
        </w:rPr>
        <w:t>All of</w:t>
      </w:r>
      <w:proofErr w:type="gramEnd"/>
      <w:r w:rsidRPr="00215616">
        <w:rPr>
          <w:sz w:val="22"/>
          <w:szCs w:val="24"/>
        </w:rPr>
        <w:t xml:space="preserve"> these claims must continue to be within your existing allocation, and any other conditions upon accessing flexible funding</w:t>
      </w:r>
      <w:r w:rsidR="00EC08F8">
        <w:rPr>
          <w:sz w:val="22"/>
          <w:szCs w:val="24"/>
        </w:rPr>
        <w:t>.</w:t>
      </w:r>
    </w:p>
    <w:p w14:paraId="2008D4F3" w14:textId="77777777" w:rsidR="00BC305A" w:rsidRPr="00A14827" w:rsidRDefault="00BC305A" w:rsidP="00A14827">
      <w:pPr>
        <w:pStyle w:val="Heading3"/>
      </w:pPr>
      <w:r w:rsidRPr="00A14827">
        <w:t>Retrospective costs</w:t>
      </w:r>
    </w:p>
    <w:p w14:paraId="7B4F9950" w14:textId="7DDE8D40" w:rsidR="009C7526" w:rsidRPr="00215616" w:rsidRDefault="009C7526" w:rsidP="000C7F76">
      <w:pPr>
        <w:pStyle w:val="ListParagraph"/>
        <w:numPr>
          <w:ilvl w:val="0"/>
          <w:numId w:val="37"/>
        </w:numPr>
        <w:spacing w:after="240"/>
        <w:ind w:left="567" w:hanging="567"/>
        <w:contextualSpacing w:val="0"/>
        <w:rPr>
          <w:sz w:val="22"/>
          <w:szCs w:val="24"/>
        </w:rPr>
      </w:pPr>
      <w:r w:rsidRPr="00215616">
        <w:rPr>
          <w:sz w:val="22"/>
          <w:szCs w:val="24"/>
        </w:rPr>
        <w:t>Some disabled people and families may also have begun to pay for some supports</w:t>
      </w:r>
      <w:r w:rsidR="0045130F" w:rsidRPr="00215616">
        <w:rPr>
          <w:sz w:val="22"/>
          <w:szCs w:val="24"/>
        </w:rPr>
        <w:t xml:space="preserve"> they were previously in receipt of</w:t>
      </w:r>
      <w:r w:rsidRPr="00215616">
        <w:rPr>
          <w:sz w:val="22"/>
          <w:szCs w:val="24"/>
        </w:rPr>
        <w:t>, such as therapy, privately after the 18 March revisions to the Purchase Rules.</w:t>
      </w:r>
    </w:p>
    <w:p w14:paraId="3BB98C1A" w14:textId="13E4D4AF" w:rsidR="00BC305A" w:rsidRPr="0016031B" w:rsidRDefault="0045130F" w:rsidP="000C7F76">
      <w:pPr>
        <w:pStyle w:val="ListParagraph"/>
        <w:numPr>
          <w:ilvl w:val="0"/>
          <w:numId w:val="37"/>
        </w:numPr>
        <w:spacing w:after="240"/>
        <w:ind w:left="567" w:hanging="567"/>
        <w:contextualSpacing w:val="0"/>
        <w:rPr>
          <w:sz w:val="22"/>
          <w:szCs w:val="24"/>
        </w:rPr>
      </w:pPr>
      <w:r w:rsidRPr="00215616">
        <w:rPr>
          <w:sz w:val="22"/>
          <w:szCs w:val="24"/>
        </w:rPr>
        <w:t>Where those costs were part of</w:t>
      </w:r>
      <w:r w:rsidR="00FC4B3A" w:rsidRPr="00215616">
        <w:rPr>
          <w:sz w:val="22"/>
          <w:szCs w:val="24"/>
        </w:rPr>
        <w:t xml:space="preserve"> support delivered previously, costs incurred between</w:t>
      </w:r>
      <w:r w:rsidRPr="00215616">
        <w:rPr>
          <w:sz w:val="22"/>
          <w:szCs w:val="24"/>
        </w:rPr>
        <w:t xml:space="preserve"> 18 March and</w:t>
      </w:r>
      <w:r w:rsidR="00E74C99">
        <w:rPr>
          <w:sz w:val="22"/>
          <w:szCs w:val="24"/>
        </w:rPr>
        <w:t xml:space="preserve"> 24 April 2024</w:t>
      </w:r>
      <w:r w:rsidR="00C6614C">
        <w:rPr>
          <w:sz w:val="22"/>
          <w:szCs w:val="24"/>
        </w:rPr>
        <w:t xml:space="preserve"> </w:t>
      </w:r>
      <w:r w:rsidRPr="00215616">
        <w:rPr>
          <w:sz w:val="22"/>
          <w:szCs w:val="24"/>
        </w:rPr>
        <w:t>may be claimed for</w:t>
      </w:r>
      <w:r w:rsidR="00FC4B3A" w:rsidRPr="00215616">
        <w:rPr>
          <w:sz w:val="22"/>
          <w:szCs w:val="24"/>
        </w:rPr>
        <w:t xml:space="preserve"> retrospectively</w:t>
      </w:r>
      <w:r w:rsidRPr="00215616">
        <w:rPr>
          <w:sz w:val="22"/>
          <w:szCs w:val="24"/>
        </w:rPr>
        <w:t>.</w:t>
      </w:r>
      <w:r w:rsidR="00C62162" w:rsidRPr="00215616">
        <w:rPr>
          <w:sz w:val="22"/>
          <w:szCs w:val="24"/>
        </w:rPr>
        <w:t xml:space="preserve"> Where you are claiming for these costs under Carer Support, the usual 90 day claiming period applies, although we encourage you to make these claims sooner, and to mark them clearly </w:t>
      </w:r>
      <w:r w:rsidR="00C62162" w:rsidRPr="0016031B">
        <w:rPr>
          <w:sz w:val="22"/>
          <w:szCs w:val="24"/>
        </w:rPr>
        <w:t xml:space="preserve">as </w:t>
      </w:r>
      <w:r w:rsidR="0016031B" w:rsidRPr="0016031B">
        <w:rPr>
          <w:sz w:val="22"/>
          <w:szCs w:val="24"/>
        </w:rPr>
        <w:t>“RETROSPECTIVE PAYMENT FOR CONTINUING IN EMPLOYMENT, STUDY, OR THERAPY”</w:t>
      </w:r>
      <w:r w:rsidR="00B00221" w:rsidRPr="0016031B">
        <w:rPr>
          <w:sz w:val="22"/>
          <w:szCs w:val="24"/>
        </w:rPr>
        <w:t>.</w:t>
      </w:r>
    </w:p>
    <w:p w14:paraId="0F6611B6" w14:textId="1E7D2FCB" w:rsidR="00FC4B3A" w:rsidRPr="00215616" w:rsidRDefault="00FC4B3A" w:rsidP="00FC4B3A">
      <w:pPr>
        <w:pStyle w:val="ListParagraph"/>
        <w:numPr>
          <w:ilvl w:val="0"/>
          <w:numId w:val="37"/>
        </w:numPr>
        <w:spacing w:after="240"/>
        <w:ind w:left="567" w:hanging="567"/>
        <w:contextualSpacing w:val="0"/>
        <w:rPr>
          <w:sz w:val="22"/>
          <w:szCs w:val="24"/>
        </w:rPr>
      </w:pPr>
      <w:proofErr w:type="gramStart"/>
      <w:r w:rsidRPr="00215616">
        <w:rPr>
          <w:sz w:val="22"/>
          <w:szCs w:val="24"/>
        </w:rPr>
        <w:t>All of</w:t>
      </w:r>
      <w:proofErr w:type="gramEnd"/>
      <w:r w:rsidRPr="00215616">
        <w:rPr>
          <w:sz w:val="22"/>
          <w:szCs w:val="24"/>
        </w:rPr>
        <w:t xml:space="preserve"> these claims must continue to be within your existing allocation, and any other conditions upon accessing flexible funding.</w:t>
      </w:r>
    </w:p>
    <w:bookmarkEnd w:id="4"/>
    <w:p w14:paraId="5F35C836" w14:textId="19B63AAD" w:rsidR="00275DD3" w:rsidRPr="00A14827" w:rsidRDefault="00BC305A" w:rsidP="00A14827">
      <w:pPr>
        <w:pStyle w:val="Heading3"/>
      </w:pPr>
      <w:r w:rsidRPr="00A14827">
        <w:t>What is a s</w:t>
      </w:r>
      <w:r w:rsidR="00275DD3" w:rsidRPr="00A14827">
        <w:t>ensory item</w:t>
      </w:r>
      <w:r w:rsidRPr="00A14827">
        <w:t>?</w:t>
      </w:r>
    </w:p>
    <w:p w14:paraId="3C8A9BE1" w14:textId="77777777" w:rsidR="0061089E" w:rsidRPr="00215616" w:rsidRDefault="0061089E" w:rsidP="0061089E">
      <w:pPr>
        <w:pStyle w:val="ListParagraph"/>
        <w:numPr>
          <w:ilvl w:val="0"/>
          <w:numId w:val="37"/>
        </w:numPr>
        <w:spacing w:after="240"/>
        <w:ind w:left="567" w:hanging="567"/>
        <w:contextualSpacing w:val="0"/>
        <w:rPr>
          <w:rFonts w:eastAsia="Times New Roman"/>
          <w:sz w:val="22"/>
          <w:szCs w:val="24"/>
        </w:rPr>
      </w:pPr>
      <w:r w:rsidRPr="00215616">
        <w:rPr>
          <w:rFonts w:eastAsia="Times New Roman"/>
          <w:sz w:val="22"/>
          <w:szCs w:val="24"/>
        </w:rPr>
        <w:t xml:space="preserve">A range of items may support disabled people to self-regulate where they can find </w:t>
      </w:r>
      <w:proofErr w:type="gramStart"/>
      <w:r w:rsidRPr="00215616">
        <w:rPr>
          <w:rFonts w:eastAsia="Times New Roman"/>
          <w:sz w:val="22"/>
          <w:szCs w:val="24"/>
        </w:rPr>
        <w:t>particular kinds</w:t>
      </w:r>
      <w:proofErr w:type="gramEnd"/>
      <w:r w:rsidRPr="00215616">
        <w:rPr>
          <w:rFonts w:eastAsia="Times New Roman"/>
          <w:sz w:val="22"/>
          <w:szCs w:val="24"/>
        </w:rPr>
        <w:t xml:space="preserve"> of sensory stimulation overwhelming. </w:t>
      </w:r>
    </w:p>
    <w:p w14:paraId="2C8AE513" w14:textId="2C73F330" w:rsidR="0061089E" w:rsidRPr="00215616" w:rsidRDefault="0061089E" w:rsidP="0061089E">
      <w:pPr>
        <w:pStyle w:val="ListParagraph"/>
        <w:numPr>
          <w:ilvl w:val="0"/>
          <w:numId w:val="37"/>
        </w:numPr>
        <w:spacing w:after="240"/>
        <w:ind w:left="567" w:hanging="567"/>
        <w:contextualSpacing w:val="0"/>
        <w:rPr>
          <w:rFonts w:eastAsia="Times New Roman"/>
          <w:sz w:val="22"/>
          <w:szCs w:val="24"/>
        </w:rPr>
      </w:pPr>
      <w:r w:rsidRPr="00215616">
        <w:rPr>
          <w:rFonts w:eastAsia="Times New Roman"/>
          <w:sz w:val="22"/>
          <w:szCs w:val="24"/>
        </w:rPr>
        <w:lastRenderedPageBreak/>
        <w:t>Whil</w:t>
      </w:r>
      <w:r w:rsidR="004D4691">
        <w:rPr>
          <w:rFonts w:eastAsia="Times New Roman"/>
          <w:sz w:val="22"/>
          <w:szCs w:val="24"/>
        </w:rPr>
        <w:t>e</w:t>
      </w:r>
      <w:r w:rsidRPr="00215616">
        <w:rPr>
          <w:rFonts w:eastAsia="Times New Roman"/>
          <w:sz w:val="22"/>
          <w:szCs w:val="24"/>
        </w:rPr>
        <w:t xml:space="preserve"> a wide range of things might serve this purpose, the range of things Whaikaha is providing access to, through flexible funding, is limited to small, portable items, and does not extend to larger and more expensive options such as spa pools, trampoline</w:t>
      </w:r>
      <w:r w:rsidR="00EC08F8">
        <w:rPr>
          <w:rFonts w:eastAsia="Times New Roman"/>
          <w:sz w:val="22"/>
          <w:szCs w:val="24"/>
        </w:rPr>
        <w:t xml:space="preserve">s or </w:t>
      </w:r>
      <w:r w:rsidRPr="00215616">
        <w:rPr>
          <w:rFonts w:eastAsia="Times New Roman"/>
          <w:sz w:val="22"/>
          <w:szCs w:val="24"/>
        </w:rPr>
        <w:t>play gyms.   </w:t>
      </w:r>
    </w:p>
    <w:p w14:paraId="356F7AFE" w14:textId="7A555D0D" w:rsidR="00275DD3" w:rsidRPr="00215616" w:rsidRDefault="0061089E" w:rsidP="0061089E">
      <w:pPr>
        <w:pStyle w:val="ListParagraph"/>
        <w:numPr>
          <w:ilvl w:val="0"/>
          <w:numId w:val="37"/>
        </w:numPr>
        <w:spacing w:after="240"/>
        <w:ind w:left="567" w:hanging="567"/>
        <w:contextualSpacing w:val="0"/>
        <w:rPr>
          <w:rFonts w:eastAsia="Times New Roman"/>
          <w:sz w:val="22"/>
          <w:szCs w:val="24"/>
        </w:rPr>
      </w:pPr>
      <w:r w:rsidRPr="00215616">
        <w:rPr>
          <w:rFonts w:eastAsia="Times New Roman"/>
          <w:sz w:val="22"/>
          <w:szCs w:val="24"/>
        </w:rPr>
        <w:t>Rule three, that a purchase is reasonable and cost-effective, continues to be in effect. We would not expect that most purchases of small items would require in-depth consideration. If you are unsure about purchasing a specific sensory item, get in touch with your Host or EGL site – they can support you in your decision.</w:t>
      </w:r>
    </w:p>
    <w:p w14:paraId="7C565CD9" w14:textId="42E17AEE" w:rsidR="00877838" w:rsidRPr="00A14827" w:rsidRDefault="00877838" w:rsidP="00A14827">
      <w:pPr>
        <w:pStyle w:val="Heading3"/>
      </w:pPr>
      <w:bookmarkStart w:id="6" w:name="_Hlk163820308"/>
      <w:r w:rsidRPr="00A14827">
        <w:t xml:space="preserve">Therapies </w:t>
      </w:r>
      <w:bookmarkEnd w:id="5"/>
    </w:p>
    <w:bookmarkEnd w:id="6"/>
    <w:p w14:paraId="167855AE" w14:textId="77777777" w:rsidR="00EC538B" w:rsidRPr="00AA0281" w:rsidRDefault="00EC538B" w:rsidP="00EC538B">
      <w:pPr>
        <w:numPr>
          <w:ilvl w:val="0"/>
          <w:numId w:val="37"/>
        </w:numPr>
        <w:spacing w:after="240"/>
        <w:ind w:left="567" w:hanging="567"/>
        <w:rPr>
          <w:rFonts w:eastAsia="Times New Roman"/>
          <w:sz w:val="22"/>
          <w:szCs w:val="24"/>
        </w:rPr>
      </w:pPr>
      <w:r w:rsidRPr="00AA0281">
        <w:rPr>
          <w:rFonts w:eastAsia="Times New Roman"/>
          <w:sz w:val="22"/>
          <w:szCs w:val="24"/>
        </w:rPr>
        <w:t>Where a disabled person has been engaged in a course of therapy before the 18</w:t>
      </w:r>
      <w:r w:rsidRPr="00AA0281">
        <w:rPr>
          <w:rFonts w:eastAsia="Times New Roman"/>
          <w:sz w:val="22"/>
          <w:szCs w:val="24"/>
          <w:vertAlign w:val="superscript"/>
        </w:rPr>
        <w:t>th</w:t>
      </w:r>
      <w:r w:rsidRPr="00AA0281">
        <w:rPr>
          <w:rFonts w:eastAsia="Times New Roman"/>
          <w:sz w:val="22"/>
          <w:szCs w:val="24"/>
        </w:rPr>
        <w:t xml:space="preserve"> of March, that therapy can continue to be funded from flexible funding, including where other agencies might otherwise have funding responsibilities for that therapy.</w:t>
      </w:r>
    </w:p>
    <w:p w14:paraId="217BC223" w14:textId="77777777" w:rsidR="00EC538B" w:rsidRPr="00AA0281" w:rsidRDefault="00EC538B" w:rsidP="00EC538B">
      <w:pPr>
        <w:numPr>
          <w:ilvl w:val="0"/>
          <w:numId w:val="37"/>
        </w:numPr>
        <w:spacing w:after="240"/>
        <w:ind w:left="567" w:hanging="567"/>
        <w:rPr>
          <w:rFonts w:eastAsia="Times New Roman"/>
          <w:sz w:val="22"/>
          <w:szCs w:val="24"/>
        </w:rPr>
      </w:pPr>
      <w:r w:rsidRPr="00AA0281">
        <w:rPr>
          <w:rFonts w:eastAsia="Times New Roman"/>
          <w:sz w:val="22"/>
          <w:szCs w:val="24"/>
        </w:rPr>
        <w:t xml:space="preserve">Examples </w:t>
      </w:r>
      <w:r>
        <w:rPr>
          <w:rFonts w:eastAsia="Times New Roman"/>
          <w:sz w:val="22"/>
          <w:szCs w:val="24"/>
        </w:rPr>
        <w:t xml:space="preserve">where other agencies may have funding responsibilities </w:t>
      </w:r>
      <w:r w:rsidRPr="00AA0281">
        <w:rPr>
          <w:rFonts w:eastAsia="Times New Roman"/>
          <w:sz w:val="22"/>
          <w:szCs w:val="24"/>
        </w:rPr>
        <w:t>include (but are not limited to): </w:t>
      </w:r>
    </w:p>
    <w:p w14:paraId="23D38EF6"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 xml:space="preserve">speech language </w:t>
      </w:r>
      <w:proofErr w:type="gramStart"/>
      <w:r w:rsidRPr="00AA0281">
        <w:rPr>
          <w:rFonts w:eastAsia="Times New Roman"/>
          <w:sz w:val="22"/>
          <w:szCs w:val="24"/>
        </w:rPr>
        <w:t>therapy;</w:t>
      </w:r>
      <w:proofErr w:type="gramEnd"/>
      <w:r w:rsidRPr="00AA0281">
        <w:rPr>
          <w:rFonts w:eastAsia="Times New Roman"/>
          <w:sz w:val="22"/>
          <w:szCs w:val="24"/>
        </w:rPr>
        <w:t> </w:t>
      </w:r>
    </w:p>
    <w:p w14:paraId="06202978"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psychologist involvement in behaviour support; and</w:t>
      </w:r>
    </w:p>
    <w:p w14:paraId="1AE3999E"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occupational therapy.</w:t>
      </w:r>
    </w:p>
    <w:p w14:paraId="2888FEA4" w14:textId="77777777" w:rsidR="00EC538B" w:rsidRPr="00D51566" w:rsidRDefault="00EC538B" w:rsidP="00EC538B">
      <w:pPr>
        <w:numPr>
          <w:ilvl w:val="0"/>
          <w:numId w:val="37"/>
        </w:numPr>
        <w:spacing w:after="240"/>
        <w:ind w:left="567" w:hanging="567"/>
        <w:rPr>
          <w:rFonts w:eastAsia="Times New Roman"/>
          <w:sz w:val="22"/>
          <w:szCs w:val="24"/>
        </w:rPr>
      </w:pPr>
      <w:r w:rsidRPr="00AA0281">
        <w:rPr>
          <w:rFonts w:eastAsia="Times New Roman"/>
          <w:sz w:val="22"/>
          <w:szCs w:val="24"/>
        </w:rPr>
        <w:t xml:space="preserve">If something is a form of therapy that is prioritised by another government agency, new courses of therapy cannot be </w:t>
      </w:r>
      <w:proofErr w:type="gramStart"/>
      <w:r w:rsidRPr="00AA0281">
        <w:rPr>
          <w:rFonts w:eastAsia="Times New Roman"/>
          <w:sz w:val="22"/>
          <w:szCs w:val="24"/>
        </w:rPr>
        <w:t>entered into</w:t>
      </w:r>
      <w:proofErr w:type="gramEnd"/>
      <w:r>
        <w:rPr>
          <w:rFonts w:eastAsia="Times New Roman"/>
          <w:sz w:val="22"/>
          <w:szCs w:val="24"/>
        </w:rPr>
        <w:t xml:space="preserve"> (including where</w:t>
      </w:r>
      <w:r w:rsidRPr="00AA0281">
        <w:rPr>
          <w:rFonts w:eastAsia="Times New Roman"/>
          <w:sz w:val="22"/>
          <w:szCs w:val="24"/>
        </w:rPr>
        <w:t xml:space="preserve"> the main carer would get a break whilst that therapy occurs</w:t>
      </w:r>
      <w:r>
        <w:rPr>
          <w:rFonts w:eastAsia="Times New Roman"/>
          <w:sz w:val="22"/>
          <w:szCs w:val="24"/>
        </w:rPr>
        <w:t>).</w:t>
      </w:r>
    </w:p>
    <w:p w14:paraId="2A9DB4EB" w14:textId="77777777" w:rsidR="00EC538B" w:rsidRDefault="00EC538B" w:rsidP="00EC538B">
      <w:pPr>
        <w:numPr>
          <w:ilvl w:val="0"/>
          <w:numId w:val="37"/>
        </w:numPr>
        <w:spacing w:after="240"/>
        <w:ind w:left="567" w:hanging="567"/>
        <w:rPr>
          <w:rFonts w:eastAsia="Times New Roman"/>
          <w:sz w:val="22"/>
          <w:szCs w:val="24"/>
        </w:rPr>
      </w:pPr>
      <w:r w:rsidRPr="00AA0281">
        <w:rPr>
          <w:rFonts w:eastAsia="Times New Roman"/>
          <w:sz w:val="22"/>
          <w:szCs w:val="24"/>
        </w:rPr>
        <w:t xml:space="preserve">Some things may have some therapeutic </w:t>
      </w:r>
      <w:proofErr w:type="gramStart"/>
      <w:r w:rsidRPr="00AA0281">
        <w:rPr>
          <w:rFonts w:eastAsia="Times New Roman"/>
          <w:sz w:val="22"/>
          <w:szCs w:val="24"/>
        </w:rPr>
        <w:t>benefits, but</w:t>
      </w:r>
      <w:proofErr w:type="gramEnd"/>
      <w:r w:rsidRPr="00AA0281">
        <w:rPr>
          <w:rFonts w:eastAsia="Times New Roman"/>
          <w:sz w:val="22"/>
          <w:szCs w:val="24"/>
        </w:rPr>
        <w:t xml:space="preserve"> can also be understood to be a respite activity. </w:t>
      </w:r>
    </w:p>
    <w:p w14:paraId="7F325EF4" w14:textId="77777777" w:rsidR="00EC538B" w:rsidRPr="00367DB9" w:rsidRDefault="00EC538B" w:rsidP="00EC538B">
      <w:pPr>
        <w:numPr>
          <w:ilvl w:val="0"/>
          <w:numId w:val="37"/>
        </w:numPr>
        <w:spacing w:after="240"/>
        <w:ind w:left="567" w:hanging="567"/>
        <w:rPr>
          <w:rFonts w:eastAsia="Times New Roman"/>
          <w:sz w:val="22"/>
          <w:szCs w:val="24"/>
        </w:rPr>
      </w:pPr>
      <w:r w:rsidRPr="00367DB9">
        <w:rPr>
          <w:rFonts w:eastAsia="Times New Roman"/>
          <w:sz w:val="22"/>
          <w:szCs w:val="24"/>
        </w:rPr>
        <w:t>These are not forms of therapy that we consider to be within another agency’s funding responsibility. Whether they are treated as an activity that provides respite, or as a form of therapy, they are within scope of flexible funding. This includes:</w:t>
      </w:r>
    </w:p>
    <w:p w14:paraId="4A71B0B3"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 xml:space="preserve">equine </w:t>
      </w:r>
      <w:proofErr w:type="gramStart"/>
      <w:r w:rsidRPr="00AA0281">
        <w:rPr>
          <w:rFonts w:eastAsia="Times New Roman"/>
          <w:sz w:val="22"/>
          <w:szCs w:val="24"/>
        </w:rPr>
        <w:t>therapy;</w:t>
      </w:r>
      <w:proofErr w:type="gramEnd"/>
    </w:p>
    <w:p w14:paraId="069498D3"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 xml:space="preserve">art </w:t>
      </w:r>
      <w:proofErr w:type="gramStart"/>
      <w:r w:rsidRPr="00AA0281">
        <w:rPr>
          <w:rFonts w:eastAsia="Times New Roman"/>
          <w:sz w:val="22"/>
          <w:szCs w:val="24"/>
        </w:rPr>
        <w:t>therapy;</w:t>
      </w:r>
      <w:proofErr w:type="gramEnd"/>
    </w:p>
    <w:p w14:paraId="0DB7894F" w14:textId="77777777" w:rsidR="00EC538B" w:rsidRPr="00AA0281" w:rsidRDefault="00EC538B" w:rsidP="00EC538B">
      <w:pPr>
        <w:numPr>
          <w:ilvl w:val="1"/>
          <w:numId w:val="37"/>
        </w:numPr>
        <w:spacing w:after="240"/>
        <w:ind w:left="1134" w:hanging="567"/>
        <w:rPr>
          <w:rFonts w:eastAsia="Times New Roman"/>
          <w:sz w:val="22"/>
          <w:szCs w:val="24"/>
        </w:rPr>
      </w:pPr>
      <w:r w:rsidRPr="00AA0281">
        <w:rPr>
          <w:rFonts w:eastAsia="Times New Roman"/>
          <w:sz w:val="22"/>
          <w:szCs w:val="24"/>
        </w:rPr>
        <w:t xml:space="preserve">music </w:t>
      </w:r>
      <w:proofErr w:type="gramStart"/>
      <w:r w:rsidRPr="00AA0281">
        <w:rPr>
          <w:rFonts w:eastAsia="Times New Roman"/>
          <w:sz w:val="22"/>
          <w:szCs w:val="24"/>
        </w:rPr>
        <w:t>therapy;</w:t>
      </w:r>
      <w:proofErr w:type="gramEnd"/>
    </w:p>
    <w:p w14:paraId="634FEEB8" w14:textId="49F85150" w:rsidR="000F7F97" w:rsidRPr="00A14827" w:rsidRDefault="000F7F97" w:rsidP="00A14827">
      <w:pPr>
        <w:pStyle w:val="Heading3"/>
      </w:pPr>
      <w:r w:rsidRPr="00A14827">
        <w:t>Software for tablet devices</w:t>
      </w:r>
    </w:p>
    <w:p w14:paraId="2633355E" w14:textId="3FECC1EE" w:rsidR="000F7F97" w:rsidRPr="008D681A" w:rsidRDefault="004C22DD" w:rsidP="000F7F97">
      <w:pPr>
        <w:pStyle w:val="ListParagraph"/>
        <w:numPr>
          <w:ilvl w:val="0"/>
          <w:numId w:val="37"/>
        </w:numPr>
        <w:spacing w:after="240"/>
        <w:ind w:left="567" w:hanging="567"/>
        <w:contextualSpacing w:val="0"/>
        <w:rPr>
          <w:rFonts w:eastAsia="Times New Roman"/>
          <w:sz w:val="22"/>
          <w:szCs w:val="24"/>
        </w:rPr>
      </w:pPr>
      <w:r w:rsidRPr="008D681A">
        <w:rPr>
          <w:rFonts w:eastAsia="Times New Roman"/>
          <w:sz w:val="22"/>
          <w:szCs w:val="24"/>
        </w:rPr>
        <w:lastRenderedPageBreak/>
        <w:t>If you are purchasing a tablet device tha</w:t>
      </w:r>
      <w:r w:rsidR="0026722E" w:rsidRPr="008D681A">
        <w:rPr>
          <w:rFonts w:eastAsia="Times New Roman"/>
          <w:sz w:val="22"/>
          <w:szCs w:val="24"/>
        </w:rPr>
        <w:t>t</w:t>
      </w:r>
      <w:r w:rsidRPr="008D681A">
        <w:rPr>
          <w:rFonts w:eastAsia="Times New Roman"/>
          <w:sz w:val="22"/>
          <w:szCs w:val="24"/>
        </w:rPr>
        <w:t xml:space="preserve"> supports </w:t>
      </w:r>
      <w:r w:rsidR="0026722E" w:rsidRPr="008D681A">
        <w:rPr>
          <w:rFonts w:eastAsia="Times New Roman"/>
          <w:sz w:val="22"/>
          <w:szCs w:val="24"/>
        </w:rPr>
        <w:t>self-management</w:t>
      </w:r>
      <w:r w:rsidR="00C03FCA" w:rsidRPr="008D681A">
        <w:rPr>
          <w:rFonts w:eastAsia="Times New Roman"/>
          <w:sz w:val="22"/>
          <w:szCs w:val="24"/>
        </w:rPr>
        <w:t xml:space="preserve">, and there are disability-specific apps or software that </w:t>
      </w:r>
      <w:r w:rsidR="00A30752" w:rsidRPr="008D681A">
        <w:rPr>
          <w:rFonts w:eastAsia="Times New Roman"/>
          <w:sz w:val="22"/>
          <w:szCs w:val="24"/>
        </w:rPr>
        <w:t>you wish to purchase, these can be considered a necessary expense as part of delivering the support. These costs can be met from your flexible funding.</w:t>
      </w:r>
    </w:p>
    <w:p w14:paraId="09555879" w14:textId="4B7D6FB4" w:rsidR="0027468E" w:rsidRPr="00A14827" w:rsidRDefault="0027468E" w:rsidP="00A14827">
      <w:pPr>
        <w:pStyle w:val="Heading3"/>
      </w:pPr>
      <w:r w:rsidRPr="00A14827">
        <w:t>Transport</w:t>
      </w:r>
    </w:p>
    <w:p w14:paraId="3AE0B5AC" w14:textId="77777777" w:rsidR="001F0FC1" w:rsidRPr="008D681A" w:rsidRDefault="001F0FC1" w:rsidP="00106003">
      <w:pPr>
        <w:pStyle w:val="ListParagraph"/>
        <w:numPr>
          <w:ilvl w:val="0"/>
          <w:numId w:val="37"/>
        </w:numPr>
        <w:spacing w:after="240"/>
        <w:ind w:left="567" w:hanging="567"/>
        <w:contextualSpacing w:val="0"/>
        <w:rPr>
          <w:sz w:val="22"/>
        </w:rPr>
      </w:pPr>
      <w:r w:rsidRPr="008D681A">
        <w:rPr>
          <w:sz w:val="22"/>
        </w:rPr>
        <w:t xml:space="preserve">Travel to and from school is funded by the Ministry of Education Specialised School Transport Assistance (SESTA). </w:t>
      </w:r>
    </w:p>
    <w:p w14:paraId="295A098C" w14:textId="18FFBE51" w:rsidR="00AD7F74" w:rsidRPr="008D681A" w:rsidRDefault="001F0FC1" w:rsidP="001F0FC1">
      <w:pPr>
        <w:pStyle w:val="ListParagraph"/>
        <w:spacing w:after="240" w:line="240" w:lineRule="auto"/>
        <w:ind w:left="567"/>
        <w:contextualSpacing w:val="0"/>
        <w:rPr>
          <w:sz w:val="22"/>
        </w:rPr>
      </w:pPr>
      <w:r w:rsidRPr="00EC08F8">
        <w:rPr>
          <w:sz w:val="22"/>
        </w:rPr>
        <w:t xml:space="preserve">More information about SESTA is available </w:t>
      </w:r>
      <w:proofErr w:type="spellStart"/>
      <w:r w:rsidRPr="00EC08F8">
        <w:rPr>
          <w:sz w:val="22"/>
        </w:rPr>
        <w:t>at:</w:t>
      </w:r>
      <w:hyperlink r:id="rId14" w:anchor=":~:text=Specialised%20School%20Transport%20Assistance%20(SESTA)%20is%20a%20Ministry%20of%20Education,from%20travelling%20independently%20to%20school" w:history="1">
        <w:r w:rsidR="00AD7F74">
          <w:rPr>
            <w:rStyle w:val="Hyperlink"/>
          </w:rPr>
          <w:t>Specialised</w:t>
        </w:r>
        <w:proofErr w:type="spellEnd"/>
        <w:r w:rsidR="00AD7F74">
          <w:rPr>
            <w:rStyle w:val="Hyperlink"/>
          </w:rPr>
          <w:t xml:space="preserve"> School Transport Assistance (SESTA) – Education in New Zealand</w:t>
        </w:r>
      </w:hyperlink>
    </w:p>
    <w:p w14:paraId="4B5D5B26" w14:textId="77777777" w:rsidR="001F0FC1" w:rsidRPr="008D681A" w:rsidRDefault="001F0FC1" w:rsidP="00106003">
      <w:pPr>
        <w:pStyle w:val="ListParagraph"/>
        <w:numPr>
          <w:ilvl w:val="0"/>
          <w:numId w:val="37"/>
        </w:numPr>
        <w:spacing w:after="240"/>
        <w:ind w:left="567" w:hanging="567"/>
        <w:contextualSpacing w:val="0"/>
        <w:rPr>
          <w:sz w:val="22"/>
        </w:rPr>
      </w:pPr>
      <w:r w:rsidRPr="008D681A">
        <w:rPr>
          <w:sz w:val="22"/>
        </w:rPr>
        <w:t>Local transport is part funded by other agencies through the Total Mobility Scheme. NZTA and Regional Councils subsidise the costs of local transport for eligible people, which we understand includes most disabled people.</w:t>
      </w:r>
    </w:p>
    <w:p w14:paraId="577E9D0A" w14:textId="77777777" w:rsidR="001F0FC1" w:rsidRPr="008D681A" w:rsidRDefault="001F0FC1" w:rsidP="00106003">
      <w:pPr>
        <w:pStyle w:val="ListParagraph"/>
        <w:numPr>
          <w:ilvl w:val="0"/>
          <w:numId w:val="37"/>
        </w:numPr>
        <w:spacing w:after="240"/>
        <w:ind w:left="567" w:hanging="567"/>
        <w:contextualSpacing w:val="0"/>
        <w:rPr>
          <w:sz w:val="22"/>
        </w:rPr>
      </w:pPr>
      <w:r w:rsidRPr="008D681A">
        <w:rPr>
          <w:sz w:val="22"/>
        </w:rPr>
        <w:t>Our expectation is that you access these subsidies before considering the use of disability support funding to pay for local travel you undertake independent of a support worker.</w:t>
      </w:r>
    </w:p>
    <w:p w14:paraId="64AECA32" w14:textId="58D9CFBF" w:rsidR="00106003" w:rsidRPr="008D681A" w:rsidRDefault="00106003" w:rsidP="00106003">
      <w:pPr>
        <w:pStyle w:val="ListParagraph"/>
        <w:numPr>
          <w:ilvl w:val="0"/>
          <w:numId w:val="37"/>
        </w:numPr>
        <w:spacing w:after="240"/>
        <w:ind w:left="567" w:hanging="567"/>
        <w:contextualSpacing w:val="0"/>
        <w:rPr>
          <w:sz w:val="22"/>
        </w:rPr>
      </w:pPr>
      <w:r w:rsidRPr="008D681A">
        <w:rPr>
          <w:sz w:val="22"/>
        </w:rPr>
        <w:t>If you have accessed the Total Mobility Scheme the disabled person can also use flexible funding for additional disability-related costs for local transport that don’t require the use of support workers, where this is more cost-effective. Examples including driving services,</w:t>
      </w:r>
      <w:r w:rsidR="00EC08F8">
        <w:rPr>
          <w:sz w:val="22"/>
        </w:rPr>
        <w:t xml:space="preserve"> and </w:t>
      </w:r>
      <w:r w:rsidRPr="008D681A">
        <w:rPr>
          <w:sz w:val="22"/>
        </w:rPr>
        <w:t>ride share services.</w:t>
      </w:r>
    </w:p>
    <w:p w14:paraId="635005ED" w14:textId="15BACA61" w:rsidR="001F0FC1" w:rsidRPr="00EC08F8" w:rsidRDefault="001F0FC1" w:rsidP="00EC08F8">
      <w:pPr>
        <w:pStyle w:val="ListParagraph"/>
        <w:numPr>
          <w:ilvl w:val="0"/>
          <w:numId w:val="37"/>
        </w:numPr>
        <w:spacing w:after="240"/>
        <w:ind w:left="567" w:hanging="567"/>
        <w:contextualSpacing w:val="0"/>
        <w:rPr>
          <w:sz w:val="22"/>
        </w:rPr>
      </w:pPr>
      <w:r w:rsidRPr="00EC08F8">
        <w:rPr>
          <w:sz w:val="22"/>
        </w:rPr>
        <w:t xml:space="preserve">More information on the Total Mobility Scheme is available at: </w:t>
      </w:r>
      <w:hyperlink r:id="rId15" w:history="1">
        <w:r w:rsidR="00EC08F8">
          <w:rPr>
            <w:rStyle w:val="Hyperlink"/>
          </w:rPr>
          <w:t>Total Mobility | NZ Transport Agency Waka Kotahi (nzta.govt.nz)</w:t>
        </w:r>
      </w:hyperlink>
      <w:r w:rsidRPr="00EC08F8">
        <w:rPr>
          <w:sz w:val="22"/>
        </w:rPr>
        <w:t>‘Expenses that are a necessary part of providing support’ may include the costs a support worker incurs when taking the disabled person to go to the supermarket or engage in other activities outside the home.</w:t>
      </w:r>
    </w:p>
    <w:p w14:paraId="0D892A9A" w14:textId="0760727F" w:rsidR="0027468E" w:rsidRPr="008D681A" w:rsidRDefault="001F0FC1" w:rsidP="00106003">
      <w:pPr>
        <w:pStyle w:val="ListParagraph"/>
        <w:numPr>
          <w:ilvl w:val="0"/>
          <w:numId w:val="37"/>
        </w:numPr>
        <w:spacing w:after="240"/>
        <w:ind w:left="567" w:hanging="567"/>
        <w:contextualSpacing w:val="0"/>
        <w:rPr>
          <w:sz w:val="22"/>
        </w:rPr>
      </w:pPr>
      <w:r w:rsidRPr="008D681A">
        <w:rPr>
          <w:sz w:val="22"/>
        </w:rPr>
        <w:t>These costs can continue to be met from your flexible funding.</w:t>
      </w:r>
    </w:p>
    <w:p w14:paraId="4AF79741" w14:textId="58BF9C06" w:rsidR="003922CF" w:rsidRPr="00A14827" w:rsidRDefault="003922CF" w:rsidP="00A14827">
      <w:pPr>
        <w:pStyle w:val="Heading3"/>
      </w:pPr>
      <w:r w:rsidRPr="00A14827">
        <w:t>Support at work</w:t>
      </w:r>
    </w:p>
    <w:p w14:paraId="06265696" w14:textId="39F2B425" w:rsidR="003922CF" w:rsidRPr="008D681A" w:rsidRDefault="000F6194" w:rsidP="003922CF">
      <w:pPr>
        <w:pStyle w:val="ListParagraph"/>
        <w:numPr>
          <w:ilvl w:val="0"/>
          <w:numId w:val="37"/>
        </w:numPr>
        <w:spacing w:after="240"/>
        <w:ind w:left="567" w:hanging="567"/>
        <w:contextualSpacing w:val="0"/>
        <w:rPr>
          <w:sz w:val="22"/>
          <w:szCs w:val="24"/>
        </w:rPr>
      </w:pPr>
      <w:r w:rsidRPr="008D681A">
        <w:rPr>
          <w:sz w:val="22"/>
          <w:szCs w:val="24"/>
        </w:rPr>
        <w:t xml:space="preserve">Work and Income provides some funding to support people who experience additional </w:t>
      </w:r>
      <w:r w:rsidR="00E07A3A" w:rsidRPr="008D681A">
        <w:rPr>
          <w:sz w:val="22"/>
          <w:szCs w:val="24"/>
        </w:rPr>
        <w:t xml:space="preserve">costs </w:t>
      </w:r>
      <w:proofErr w:type="gramStart"/>
      <w:r w:rsidR="00E07A3A" w:rsidRPr="008D681A">
        <w:rPr>
          <w:sz w:val="22"/>
          <w:szCs w:val="24"/>
        </w:rPr>
        <w:t>as a result of</w:t>
      </w:r>
      <w:proofErr w:type="gramEnd"/>
      <w:r w:rsidR="00E07A3A" w:rsidRPr="008D681A">
        <w:rPr>
          <w:sz w:val="22"/>
          <w:szCs w:val="24"/>
        </w:rPr>
        <w:t xml:space="preserve"> disability or health condition</w:t>
      </w:r>
      <w:r w:rsidR="00062116" w:rsidRPr="008D681A">
        <w:rPr>
          <w:sz w:val="22"/>
          <w:szCs w:val="24"/>
        </w:rPr>
        <w:t>s</w:t>
      </w:r>
      <w:r w:rsidR="00E07A3A" w:rsidRPr="008D681A">
        <w:rPr>
          <w:sz w:val="22"/>
          <w:szCs w:val="24"/>
        </w:rPr>
        <w:t xml:space="preserve"> when working. Information about this funding can be found at</w:t>
      </w:r>
      <w:r w:rsidR="00EC08F8">
        <w:rPr>
          <w:sz w:val="22"/>
          <w:szCs w:val="24"/>
        </w:rPr>
        <w:t xml:space="preserve"> </w:t>
      </w:r>
      <w:hyperlink r:id="rId16" w:history="1">
        <w:r w:rsidR="00EC08F8">
          <w:rPr>
            <w:rStyle w:val="Hyperlink"/>
          </w:rPr>
          <w:t>Job and Training Support Funds - Work and Income</w:t>
        </w:r>
      </w:hyperlink>
    </w:p>
    <w:p w14:paraId="6A75E130" w14:textId="4CC086A4" w:rsidR="00E07A3A" w:rsidRPr="008D681A" w:rsidRDefault="00797A5E" w:rsidP="003922CF">
      <w:pPr>
        <w:pStyle w:val="ListParagraph"/>
        <w:numPr>
          <w:ilvl w:val="0"/>
          <w:numId w:val="37"/>
        </w:numPr>
        <w:spacing w:after="240"/>
        <w:ind w:left="567" w:hanging="567"/>
        <w:contextualSpacing w:val="0"/>
        <w:rPr>
          <w:sz w:val="22"/>
          <w:szCs w:val="24"/>
        </w:rPr>
      </w:pPr>
      <w:r w:rsidRPr="008D681A">
        <w:rPr>
          <w:sz w:val="22"/>
          <w:szCs w:val="24"/>
        </w:rPr>
        <w:t xml:space="preserve">We encourage you to use these funds first. </w:t>
      </w:r>
    </w:p>
    <w:p w14:paraId="675C39A2" w14:textId="5BEE1293" w:rsidR="00797A5E" w:rsidRPr="008D681A" w:rsidRDefault="00797A5E" w:rsidP="003922CF">
      <w:pPr>
        <w:pStyle w:val="ListParagraph"/>
        <w:numPr>
          <w:ilvl w:val="0"/>
          <w:numId w:val="37"/>
        </w:numPr>
        <w:spacing w:after="240"/>
        <w:ind w:left="567" w:hanging="567"/>
        <w:contextualSpacing w:val="0"/>
        <w:rPr>
          <w:sz w:val="22"/>
          <w:szCs w:val="24"/>
        </w:rPr>
      </w:pPr>
      <w:r w:rsidRPr="008D681A">
        <w:rPr>
          <w:sz w:val="22"/>
          <w:szCs w:val="24"/>
        </w:rPr>
        <w:t xml:space="preserve">Where you have committed to </w:t>
      </w:r>
      <w:r w:rsidR="00246F2C" w:rsidRPr="008D681A">
        <w:rPr>
          <w:sz w:val="22"/>
          <w:szCs w:val="24"/>
        </w:rPr>
        <w:t xml:space="preserve">an employment arrangement before 18 March 2024 on the basis that </w:t>
      </w:r>
      <w:r w:rsidR="00C22EF8" w:rsidRPr="008D681A">
        <w:rPr>
          <w:sz w:val="22"/>
          <w:szCs w:val="24"/>
        </w:rPr>
        <w:t>you could use your flexible funding in a way that would enable you to commit to, and maintain employment, you may continue to use your funding in th</w:t>
      </w:r>
      <w:r w:rsidR="008F38E5" w:rsidRPr="008D681A">
        <w:rPr>
          <w:sz w:val="22"/>
          <w:szCs w:val="24"/>
        </w:rPr>
        <w:t>e same</w:t>
      </w:r>
      <w:r w:rsidR="00C22EF8" w:rsidRPr="008D681A">
        <w:rPr>
          <w:sz w:val="22"/>
          <w:szCs w:val="24"/>
        </w:rPr>
        <w:t xml:space="preserve"> way</w:t>
      </w:r>
      <w:r w:rsidR="008F38E5" w:rsidRPr="008D681A">
        <w:rPr>
          <w:sz w:val="22"/>
          <w:szCs w:val="24"/>
        </w:rPr>
        <w:t xml:space="preserve"> to:</w:t>
      </w:r>
    </w:p>
    <w:p w14:paraId="52A8A896" w14:textId="17FFE72B" w:rsidR="008F38E5" w:rsidRPr="008D681A" w:rsidRDefault="008F38E5" w:rsidP="001030C2">
      <w:pPr>
        <w:pStyle w:val="ListParagraph"/>
        <w:numPr>
          <w:ilvl w:val="1"/>
          <w:numId w:val="37"/>
        </w:numPr>
        <w:spacing w:after="240"/>
        <w:ind w:left="1134" w:hanging="567"/>
        <w:contextualSpacing w:val="0"/>
        <w:rPr>
          <w:sz w:val="22"/>
          <w:szCs w:val="24"/>
        </w:rPr>
      </w:pPr>
      <w:r w:rsidRPr="008D681A">
        <w:rPr>
          <w:sz w:val="22"/>
          <w:szCs w:val="24"/>
        </w:rPr>
        <w:lastRenderedPageBreak/>
        <w:t>contribute to the costs of delivering support</w:t>
      </w:r>
      <w:r w:rsidR="004D4691">
        <w:rPr>
          <w:sz w:val="22"/>
          <w:szCs w:val="24"/>
        </w:rPr>
        <w:t>,</w:t>
      </w:r>
      <w:r w:rsidRPr="008D681A">
        <w:rPr>
          <w:sz w:val="22"/>
          <w:szCs w:val="24"/>
        </w:rPr>
        <w:t xml:space="preserve"> </w:t>
      </w:r>
    </w:p>
    <w:p w14:paraId="2B586AA5" w14:textId="4F541EA2" w:rsidR="008F38E5" w:rsidRPr="008D681A" w:rsidRDefault="008F38E5" w:rsidP="001030C2">
      <w:pPr>
        <w:pStyle w:val="ListParagraph"/>
        <w:numPr>
          <w:ilvl w:val="1"/>
          <w:numId w:val="37"/>
        </w:numPr>
        <w:spacing w:after="240"/>
        <w:ind w:left="1134" w:hanging="567"/>
        <w:contextualSpacing w:val="0"/>
        <w:rPr>
          <w:sz w:val="22"/>
          <w:szCs w:val="24"/>
        </w:rPr>
      </w:pPr>
      <w:r w:rsidRPr="008D681A">
        <w:rPr>
          <w:sz w:val="22"/>
          <w:szCs w:val="24"/>
        </w:rPr>
        <w:t>meet expenses that are a necessary part of supporting the disabled person</w:t>
      </w:r>
      <w:r w:rsidR="004D4691">
        <w:rPr>
          <w:sz w:val="22"/>
          <w:szCs w:val="24"/>
        </w:rPr>
        <w:t>,</w:t>
      </w:r>
      <w:r w:rsidRPr="008D681A">
        <w:rPr>
          <w:sz w:val="22"/>
          <w:szCs w:val="24"/>
        </w:rPr>
        <w:t xml:space="preserve"> and</w:t>
      </w:r>
    </w:p>
    <w:p w14:paraId="494CF017" w14:textId="3B8CA8F0" w:rsidR="008F38E5" w:rsidRPr="008D681A" w:rsidRDefault="001030C2" w:rsidP="001030C2">
      <w:pPr>
        <w:pStyle w:val="ListParagraph"/>
        <w:numPr>
          <w:ilvl w:val="1"/>
          <w:numId w:val="37"/>
        </w:numPr>
        <w:spacing w:after="240"/>
        <w:ind w:left="1134" w:hanging="567"/>
        <w:contextualSpacing w:val="0"/>
        <w:rPr>
          <w:sz w:val="22"/>
          <w:szCs w:val="24"/>
        </w:rPr>
      </w:pPr>
      <w:r w:rsidRPr="008D681A">
        <w:rPr>
          <w:sz w:val="22"/>
          <w:szCs w:val="24"/>
        </w:rPr>
        <w:t xml:space="preserve">pay for </w:t>
      </w:r>
      <w:r w:rsidR="008F38E5" w:rsidRPr="008D681A">
        <w:rPr>
          <w:sz w:val="22"/>
          <w:szCs w:val="24"/>
        </w:rPr>
        <w:t>the travel-related costs of support workers (accommodation, transport, meal allowances) where those costs are incurred as part of domestic travel (including between cities and regions) for work</w:t>
      </w:r>
      <w:r w:rsidR="004A2111" w:rsidRPr="008D681A">
        <w:rPr>
          <w:sz w:val="22"/>
          <w:szCs w:val="24"/>
        </w:rPr>
        <w:t>.</w:t>
      </w:r>
    </w:p>
    <w:p w14:paraId="790B741C" w14:textId="2538F22B" w:rsidR="003922CF" w:rsidRPr="00A14827" w:rsidRDefault="003922CF" w:rsidP="00A14827">
      <w:pPr>
        <w:pStyle w:val="Heading3"/>
      </w:pPr>
      <w:r w:rsidRPr="00A14827">
        <w:t>Support at a course</w:t>
      </w:r>
    </w:p>
    <w:p w14:paraId="268C8FCD" w14:textId="05D58C1D" w:rsidR="003D574F" w:rsidRPr="008D681A" w:rsidRDefault="003D574F" w:rsidP="003D574F">
      <w:pPr>
        <w:pStyle w:val="ListParagraph"/>
        <w:numPr>
          <w:ilvl w:val="0"/>
          <w:numId w:val="37"/>
        </w:numPr>
        <w:spacing w:after="240"/>
        <w:ind w:left="567" w:hanging="567"/>
        <w:contextualSpacing w:val="0"/>
        <w:rPr>
          <w:sz w:val="22"/>
          <w:szCs w:val="24"/>
        </w:rPr>
      </w:pPr>
      <w:r w:rsidRPr="008D681A">
        <w:rPr>
          <w:sz w:val="22"/>
          <w:szCs w:val="24"/>
        </w:rPr>
        <w:t xml:space="preserve">Where you have committed to a course of study before 18 March 2024 on the basis that you could use your flexible funding in a way that would </w:t>
      </w:r>
      <w:r w:rsidR="00D9704D" w:rsidRPr="008D681A">
        <w:rPr>
          <w:sz w:val="22"/>
          <w:szCs w:val="24"/>
        </w:rPr>
        <w:t>support you to participate</w:t>
      </w:r>
      <w:r w:rsidRPr="008D681A">
        <w:rPr>
          <w:sz w:val="22"/>
          <w:szCs w:val="24"/>
        </w:rPr>
        <w:t>, you may continue to use your funding in the same way to:</w:t>
      </w:r>
    </w:p>
    <w:p w14:paraId="79757F04" w14:textId="4E0BC439" w:rsidR="003D574F" w:rsidRPr="008D681A" w:rsidRDefault="003D574F" w:rsidP="003D574F">
      <w:pPr>
        <w:pStyle w:val="ListParagraph"/>
        <w:numPr>
          <w:ilvl w:val="1"/>
          <w:numId w:val="37"/>
        </w:numPr>
        <w:spacing w:after="240"/>
        <w:ind w:left="1134" w:hanging="567"/>
        <w:contextualSpacing w:val="0"/>
        <w:rPr>
          <w:sz w:val="22"/>
          <w:szCs w:val="24"/>
        </w:rPr>
      </w:pPr>
      <w:r w:rsidRPr="008D681A">
        <w:rPr>
          <w:sz w:val="22"/>
          <w:szCs w:val="24"/>
        </w:rPr>
        <w:t xml:space="preserve">contribute to the costs of delivering support; </w:t>
      </w:r>
      <w:r w:rsidR="00640988" w:rsidRPr="008D681A">
        <w:rPr>
          <w:sz w:val="22"/>
          <w:szCs w:val="24"/>
        </w:rPr>
        <w:t>and</w:t>
      </w:r>
    </w:p>
    <w:p w14:paraId="2379FA94" w14:textId="77777777" w:rsidR="00D80868" w:rsidRPr="008D681A" w:rsidRDefault="003D574F" w:rsidP="00640988">
      <w:pPr>
        <w:pStyle w:val="ListParagraph"/>
        <w:numPr>
          <w:ilvl w:val="1"/>
          <w:numId w:val="37"/>
        </w:numPr>
        <w:spacing w:after="240"/>
        <w:ind w:left="1134" w:hanging="567"/>
        <w:contextualSpacing w:val="0"/>
        <w:rPr>
          <w:sz w:val="22"/>
          <w:szCs w:val="24"/>
        </w:rPr>
      </w:pPr>
      <w:r w:rsidRPr="008D681A">
        <w:rPr>
          <w:sz w:val="22"/>
          <w:szCs w:val="24"/>
        </w:rPr>
        <w:t>meet expenses that are a necessary part of supporting the disabled person</w:t>
      </w:r>
      <w:r w:rsidR="00640988" w:rsidRPr="008D681A">
        <w:rPr>
          <w:sz w:val="22"/>
          <w:szCs w:val="24"/>
        </w:rPr>
        <w:t>.</w:t>
      </w:r>
      <w:r w:rsidR="00737379" w:rsidRPr="008D681A">
        <w:rPr>
          <w:sz w:val="22"/>
          <w:szCs w:val="24"/>
        </w:rPr>
        <w:t xml:space="preserve"> </w:t>
      </w:r>
    </w:p>
    <w:p w14:paraId="09119AED" w14:textId="77777777" w:rsidR="00F87909" w:rsidRPr="008D681A" w:rsidRDefault="00F87909" w:rsidP="00F87909">
      <w:pPr>
        <w:pStyle w:val="ListParagraph"/>
        <w:numPr>
          <w:ilvl w:val="0"/>
          <w:numId w:val="37"/>
        </w:numPr>
        <w:spacing w:after="240"/>
        <w:ind w:left="567" w:hanging="567"/>
        <w:contextualSpacing w:val="0"/>
        <w:rPr>
          <w:sz w:val="22"/>
          <w:szCs w:val="24"/>
        </w:rPr>
      </w:pPr>
      <w:r w:rsidRPr="008D681A">
        <w:rPr>
          <w:sz w:val="22"/>
          <w:szCs w:val="24"/>
        </w:rPr>
        <w:t xml:space="preserve">Your flexible funding cannot be used to support you to participate in any new course of study that you had not committed to before 18 March 2024. </w:t>
      </w:r>
    </w:p>
    <w:p w14:paraId="27B0FBB4" w14:textId="77777777" w:rsidR="00BD4CF2" w:rsidRPr="008D681A" w:rsidRDefault="00D80868" w:rsidP="00BD4CF2">
      <w:pPr>
        <w:pStyle w:val="ListParagraph"/>
        <w:numPr>
          <w:ilvl w:val="0"/>
          <w:numId w:val="37"/>
        </w:numPr>
        <w:spacing w:after="240"/>
        <w:ind w:left="567" w:hanging="567"/>
        <w:contextualSpacing w:val="0"/>
        <w:rPr>
          <w:sz w:val="22"/>
          <w:szCs w:val="24"/>
        </w:rPr>
      </w:pPr>
      <w:r w:rsidRPr="008D681A">
        <w:rPr>
          <w:sz w:val="22"/>
          <w:szCs w:val="24"/>
        </w:rPr>
        <w:t>If you are part way into a qualification (including, but not limited to, a degree or diploma), you may continue to use your flexible funding to support you to complete your studies, even if you have not signed up to all the necessary</w:t>
      </w:r>
      <w:r w:rsidR="002C1639" w:rsidRPr="008D681A">
        <w:rPr>
          <w:sz w:val="22"/>
          <w:szCs w:val="24"/>
        </w:rPr>
        <w:t xml:space="preserve"> components of study yet.</w:t>
      </w:r>
      <w:r w:rsidR="00BD4CF2" w:rsidRPr="008D681A">
        <w:rPr>
          <w:sz w:val="22"/>
          <w:szCs w:val="24"/>
        </w:rPr>
        <w:t xml:space="preserve"> </w:t>
      </w:r>
    </w:p>
    <w:p w14:paraId="3F321AAE" w14:textId="7B8C5A2B" w:rsidR="003922CF" w:rsidRPr="008D681A" w:rsidRDefault="00BD4CF2" w:rsidP="00BD4CF2">
      <w:pPr>
        <w:pStyle w:val="ListParagraph"/>
        <w:numPr>
          <w:ilvl w:val="0"/>
          <w:numId w:val="37"/>
        </w:numPr>
        <w:spacing w:after="240"/>
        <w:ind w:left="567" w:hanging="567"/>
        <w:contextualSpacing w:val="0"/>
        <w:rPr>
          <w:sz w:val="22"/>
          <w:szCs w:val="24"/>
        </w:rPr>
      </w:pPr>
      <w:r w:rsidRPr="008D681A">
        <w:rPr>
          <w:sz w:val="22"/>
          <w:szCs w:val="24"/>
        </w:rPr>
        <w:t>Where you are considering undertaking a new course of study, and you require support to do so, you should seek to access support from the training and education provider.</w:t>
      </w:r>
    </w:p>
    <w:p w14:paraId="427CDFD8" w14:textId="7E43CE74" w:rsidR="007E7C9E" w:rsidRPr="00A14827" w:rsidRDefault="007E7C9E" w:rsidP="00A14827">
      <w:pPr>
        <w:pStyle w:val="Heading3"/>
      </w:pPr>
      <w:r w:rsidRPr="00A14827">
        <w:t xml:space="preserve">Support where a child is not attending school </w:t>
      </w:r>
      <w:proofErr w:type="gramStart"/>
      <w:r w:rsidRPr="00A14827">
        <w:t>full-time</w:t>
      </w:r>
      <w:proofErr w:type="gramEnd"/>
    </w:p>
    <w:p w14:paraId="1E8B94C6" w14:textId="5DDD3BF9" w:rsidR="007E7C9E" w:rsidRPr="008D681A" w:rsidRDefault="00593312" w:rsidP="007E7C9E">
      <w:pPr>
        <w:pStyle w:val="ListParagraph"/>
        <w:numPr>
          <w:ilvl w:val="0"/>
          <w:numId w:val="37"/>
        </w:numPr>
        <w:spacing w:after="240"/>
        <w:ind w:left="567" w:hanging="567"/>
        <w:contextualSpacing w:val="0"/>
        <w:rPr>
          <w:sz w:val="22"/>
          <w:szCs w:val="24"/>
        </w:rPr>
      </w:pPr>
      <w:r w:rsidRPr="008D681A">
        <w:rPr>
          <w:sz w:val="22"/>
          <w:szCs w:val="24"/>
        </w:rPr>
        <w:t xml:space="preserve">In some instances where disabled children are not attending school full-time, flexible funding has been used to </w:t>
      </w:r>
      <w:r w:rsidR="00535079" w:rsidRPr="008D681A">
        <w:rPr>
          <w:sz w:val="22"/>
          <w:szCs w:val="24"/>
        </w:rPr>
        <w:t>provide support where</w:t>
      </w:r>
      <w:r w:rsidR="00C317B4" w:rsidRPr="008D681A">
        <w:rPr>
          <w:sz w:val="22"/>
          <w:szCs w:val="24"/>
        </w:rPr>
        <w:t xml:space="preserve"> </w:t>
      </w:r>
      <w:r w:rsidR="007C07D2" w:rsidRPr="008D681A">
        <w:rPr>
          <w:sz w:val="22"/>
          <w:szCs w:val="24"/>
        </w:rPr>
        <w:t xml:space="preserve">the child may </w:t>
      </w:r>
      <w:r w:rsidR="0038609E" w:rsidRPr="008D681A">
        <w:rPr>
          <w:sz w:val="22"/>
          <w:szCs w:val="24"/>
        </w:rPr>
        <w:t xml:space="preserve">need to go home at unpredictable times. </w:t>
      </w:r>
    </w:p>
    <w:p w14:paraId="7B9BE119" w14:textId="102CDCD9" w:rsidR="0038609E" w:rsidRPr="008D681A" w:rsidRDefault="0038609E" w:rsidP="007E7C9E">
      <w:pPr>
        <w:pStyle w:val="ListParagraph"/>
        <w:numPr>
          <w:ilvl w:val="0"/>
          <w:numId w:val="37"/>
        </w:numPr>
        <w:spacing w:after="240"/>
        <w:ind w:left="567" w:hanging="567"/>
        <w:contextualSpacing w:val="0"/>
        <w:rPr>
          <w:sz w:val="22"/>
          <w:szCs w:val="24"/>
        </w:rPr>
      </w:pPr>
      <w:r w:rsidRPr="008D681A">
        <w:rPr>
          <w:sz w:val="22"/>
          <w:szCs w:val="24"/>
        </w:rPr>
        <w:t xml:space="preserve">This has </w:t>
      </w:r>
      <w:r w:rsidR="00544FED" w:rsidRPr="008D681A">
        <w:rPr>
          <w:sz w:val="22"/>
          <w:szCs w:val="24"/>
        </w:rPr>
        <w:t xml:space="preserve">been part of supporting successful, if longer, transitions into fulltime schooling, </w:t>
      </w:r>
      <w:r w:rsidR="0057616C" w:rsidRPr="008D681A">
        <w:rPr>
          <w:sz w:val="22"/>
          <w:szCs w:val="24"/>
        </w:rPr>
        <w:t xml:space="preserve">and to enable family members </w:t>
      </w:r>
      <w:r w:rsidR="00E002D7" w:rsidRPr="008D681A">
        <w:rPr>
          <w:sz w:val="22"/>
          <w:szCs w:val="24"/>
        </w:rPr>
        <w:t>to maintain their employment.</w:t>
      </w:r>
    </w:p>
    <w:p w14:paraId="38C2EBD9" w14:textId="6C9E700A" w:rsidR="00E002D7" w:rsidRPr="008D681A" w:rsidRDefault="00E65571" w:rsidP="007E7C9E">
      <w:pPr>
        <w:pStyle w:val="ListParagraph"/>
        <w:numPr>
          <w:ilvl w:val="0"/>
          <w:numId w:val="37"/>
        </w:numPr>
        <w:spacing w:after="240"/>
        <w:ind w:left="567" w:hanging="567"/>
        <w:contextualSpacing w:val="0"/>
        <w:rPr>
          <w:sz w:val="22"/>
          <w:szCs w:val="24"/>
        </w:rPr>
      </w:pPr>
      <w:r w:rsidRPr="008D681A">
        <w:rPr>
          <w:sz w:val="22"/>
          <w:szCs w:val="24"/>
        </w:rPr>
        <w:t>Unfortunately, f</w:t>
      </w:r>
      <w:r w:rsidR="00E002D7" w:rsidRPr="008D681A">
        <w:rPr>
          <w:sz w:val="22"/>
          <w:szCs w:val="24"/>
        </w:rPr>
        <w:t xml:space="preserve">lexible funding is </w:t>
      </w:r>
      <w:r w:rsidR="001F05DB" w:rsidRPr="008D681A">
        <w:rPr>
          <w:sz w:val="22"/>
          <w:szCs w:val="24"/>
        </w:rPr>
        <w:t>no longer able</w:t>
      </w:r>
      <w:r w:rsidR="00E002D7" w:rsidRPr="008D681A">
        <w:rPr>
          <w:sz w:val="22"/>
          <w:szCs w:val="24"/>
        </w:rPr>
        <w:t xml:space="preserve"> to be used in this way</w:t>
      </w:r>
      <w:r w:rsidR="001F05DB" w:rsidRPr="008D681A">
        <w:rPr>
          <w:sz w:val="22"/>
          <w:szCs w:val="24"/>
        </w:rPr>
        <w:t>,</w:t>
      </w:r>
      <w:r w:rsidR="00E002D7" w:rsidRPr="008D681A">
        <w:rPr>
          <w:sz w:val="22"/>
          <w:szCs w:val="24"/>
        </w:rPr>
        <w:t xml:space="preserve"> at this time.</w:t>
      </w:r>
      <w:r w:rsidR="009A36AC" w:rsidRPr="008D681A">
        <w:rPr>
          <w:sz w:val="22"/>
          <w:szCs w:val="24"/>
        </w:rPr>
        <w:t xml:space="preserve"> </w:t>
      </w:r>
      <w:r w:rsidR="00D47B50" w:rsidRPr="008D681A">
        <w:rPr>
          <w:sz w:val="22"/>
          <w:szCs w:val="24"/>
        </w:rPr>
        <w:t xml:space="preserve">All children have a right to be educated, </w:t>
      </w:r>
      <w:r w:rsidR="008A4FE6" w:rsidRPr="008D681A">
        <w:rPr>
          <w:sz w:val="22"/>
          <w:szCs w:val="24"/>
        </w:rPr>
        <w:t xml:space="preserve">and </w:t>
      </w:r>
      <w:r w:rsidRPr="008D681A">
        <w:rPr>
          <w:sz w:val="22"/>
          <w:szCs w:val="24"/>
        </w:rPr>
        <w:t xml:space="preserve">providing </w:t>
      </w:r>
      <w:r w:rsidR="008A4FE6" w:rsidRPr="008D681A">
        <w:rPr>
          <w:sz w:val="22"/>
          <w:szCs w:val="24"/>
        </w:rPr>
        <w:t>s</w:t>
      </w:r>
      <w:r w:rsidR="009A36AC" w:rsidRPr="008D681A">
        <w:rPr>
          <w:sz w:val="22"/>
          <w:szCs w:val="24"/>
        </w:rPr>
        <w:t>upport</w:t>
      </w:r>
      <w:r w:rsidR="009B6F63" w:rsidRPr="008D681A">
        <w:rPr>
          <w:sz w:val="22"/>
          <w:szCs w:val="24"/>
        </w:rPr>
        <w:t xml:space="preserve"> for</w:t>
      </w:r>
      <w:r w:rsidR="009A36AC" w:rsidRPr="008D681A">
        <w:rPr>
          <w:sz w:val="22"/>
          <w:szCs w:val="24"/>
        </w:rPr>
        <w:t xml:space="preserve"> children to </w:t>
      </w:r>
      <w:r w:rsidR="008A4FE6" w:rsidRPr="008D681A">
        <w:rPr>
          <w:sz w:val="22"/>
          <w:szCs w:val="24"/>
        </w:rPr>
        <w:t xml:space="preserve">participate in schooling successfully </w:t>
      </w:r>
      <w:r w:rsidR="00F56200" w:rsidRPr="008D681A">
        <w:rPr>
          <w:sz w:val="22"/>
          <w:szCs w:val="24"/>
        </w:rPr>
        <w:t>sits more clearly with</w:t>
      </w:r>
      <w:r w:rsidR="00F540B7" w:rsidRPr="008D681A">
        <w:rPr>
          <w:sz w:val="22"/>
          <w:szCs w:val="24"/>
        </w:rPr>
        <w:t xml:space="preserve"> </w:t>
      </w:r>
      <w:r w:rsidR="009B6F63" w:rsidRPr="008D681A">
        <w:rPr>
          <w:sz w:val="22"/>
          <w:szCs w:val="24"/>
        </w:rPr>
        <w:t xml:space="preserve">the responsibilities of </w:t>
      </w:r>
      <w:r w:rsidR="00F540B7" w:rsidRPr="008D681A">
        <w:rPr>
          <w:sz w:val="22"/>
          <w:szCs w:val="24"/>
        </w:rPr>
        <w:t>the education system.</w:t>
      </w:r>
    </w:p>
    <w:p w14:paraId="046822BC" w14:textId="6B57B36F" w:rsidR="0027468E" w:rsidRPr="00A14827" w:rsidRDefault="0027468E" w:rsidP="00A14827">
      <w:pPr>
        <w:pStyle w:val="Heading3"/>
      </w:pPr>
      <w:r w:rsidRPr="00A14827">
        <w:t>Day programmes</w:t>
      </w:r>
    </w:p>
    <w:p w14:paraId="70261982" w14:textId="217D4AB4" w:rsidR="0027468E" w:rsidRPr="008D681A" w:rsidRDefault="00F540B7" w:rsidP="000F7F97">
      <w:pPr>
        <w:pStyle w:val="ListParagraph"/>
        <w:numPr>
          <w:ilvl w:val="0"/>
          <w:numId w:val="37"/>
        </w:numPr>
        <w:spacing w:after="240"/>
        <w:ind w:left="567" w:hanging="567"/>
        <w:contextualSpacing w:val="0"/>
        <w:rPr>
          <w:sz w:val="22"/>
          <w:szCs w:val="24"/>
        </w:rPr>
      </w:pPr>
      <w:r w:rsidRPr="008D681A">
        <w:rPr>
          <w:sz w:val="22"/>
          <w:szCs w:val="24"/>
        </w:rPr>
        <w:lastRenderedPageBreak/>
        <w:t xml:space="preserve">In some instances where </w:t>
      </w:r>
      <w:r w:rsidR="004B610C" w:rsidRPr="008D681A">
        <w:rPr>
          <w:sz w:val="22"/>
          <w:szCs w:val="24"/>
        </w:rPr>
        <w:t xml:space="preserve">day programme </w:t>
      </w:r>
      <w:r w:rsidR="006602ED" w:rsidRPr="008D681A">
        <w:rPr>
          <w:sz w:val="22"/>
          <w:szCs w:val="24"/>
        </w:rPr>
        <w:t xml:space="preserve">funding </w:t>
      </w:r>
      <w:r w:rsidR="004B610C" w:rsidRPr="008D681A">
        <w:rPr>
          <w:sz w:val="22"/>
          <w:szCs w:val="24"/>
        </w:rPr>
        <w:t xml:space="preserve">is </w:t>
      </w:r>
      <w:r w:rsidR="00091B0B" w:rsidRPr="008D681A">
        <w:rPr>
          <w:sz w:val="22"/>
          <w:szCs w:val="24"/>
        </w:rPr>
        <w:t xml:space="preserve">not able to </w:t>
      </w:r>
      <w:r w:rsidR="00C02B9D" w:rsidRPr="008D681A">
        <w:rPr>
          <w:sz w:val="22"/>
          <w:szCs w:val="24"/>
        </w:rPr>
        <w:t>provide support throughout the whole working wee</w:t>
      </w:r>
      <w:r w:rsidR="0087156B" w:rsidRPr="008D681A">
        <w:rPr>
          <w:sz w:val="22"/>
          <w:szCs w:val="24"/>
        </w:rPr>
        <w:t>k, flexible funding has been used to provide support</w:t>
      </w:r>
      <w:r w:rsidR="00EF019E" w:rsidRPr="008D681A">
        <w:rPr>
          <w:sz w:val="22"/>
          <w:szCs w:val="24"/>
        </w:rPr>
        <w:t xml:space="preserve"> t</w:t>
      </w:r>
      <w:r w:rsidR="00AF4116" w:rsidRPr="008D681A">
        <w:rPr>
          <w:sz w:val="22"/>
          <w:szCs w:val="24"/>
        </w:rPr>
        <w:t>o attend additional day programmes</w:t>
      </w:r>
      <w:r w:rsidR="00543C3C" w:rsidRPr="008D681A">
        <w:rPr>
          <w:sz w:val="22"/>
          <w:szCs w:val="24"/>
        </w:rPr>
        <w:t xml:space="preserve"> or </w:t>
      </w:r>
      <w:r w:rsidR="00A920AA" w:rsidRPr="008D681A">
        <w:rPr>
          <w:sz w:val="22"/>
          <w:szCs w:val="24"/>
        </w:rPr>
        <w:t>for other support to the disabled person throughout the working day.</w:t>
      </w:r>
    </w:p>
    <w:p w14:paraId="6912FA0B" w14:textId="36E60B41" w:rsidR="00EF019E" w:rsidRPr="008D681A" w:rsidRDefault="00FC2C21" w:rsidP="000F7F97">
      <w:pPr>
        <w:pStyle w:val="ListParagraph"/>
        <w:numPr>
          <w:ilvl w:val="0"/>
          <w:numId w:val="37"/>
        </w:numPr>
        <w:spacing w:after="240"/>
        <w:ind w:left="567" w:hanging="567"/>
        <w:contextualSpacing w:val="0"/>
        <w:rPr>
          <w:sz w:val="22"/>
          <w:szCs w:val="24"/>
        </w:rPr>
      </w:pPr>
      <w:r w:rsidRPr="008D681A">
        <w:rPr>
          <w:sz w:val="22"/>
          <w:szCs w:val="24"/>
        </w:rPr>
        <w:t xml:space="preserve">This has been </w:t>
      </w:r>
      <w:r w:rsidR="004B1809" w:rsidRPr="008D681A">
        <w:rPr>
          <w:sz w:val="22"/>
          <w:szCs w:val="24"/>
        </w:rPr>
        <w:t xml:space="preserve">part of supporting disabled people </w:t>
      </w:r>
      <w:r w:rsidR="00254734" w:rsidRPr="008D681A">
        <w:rPr>
          <w:sz w:val="22"/>
          <w:szCs w:val="24"/>
        </w:rPr>
        <w:t xml:space="preserve">to form connections with others, engage in activities outside the home, and to </w:t>
      </w:r>
      <w:r w:rsidR="0057616C" w:rsidRPr="008D681A">
        <w:rPr>
          <w:sz w:val="22"/>
          <w:szCs w:val="24"/>
        </w:rPr>
        <w:t>enable family members to maintain their employment.</w:t>
      </w:r>
    </w:p>
    <w:p w14:paraId="687B13A6" w14:textId="44F95E36" w:rsidR="0057616C" w:rsidRPr="008D681A" w:rsidRDefault="0057616C" w:rsidP="000F7F97">
      <w:pPr>
        <w:pStyle w:val="ListParagraph"/>
        <w:numPr>
          <w:ilvl w:val="0"/>
          <w:numId w:val="37"/>
        </w:numPr>
        <w:spacing w:after="240"/>
        <w:ind w:left="567" w:hanging="567"/>
        <w:contextualSpacing w:val="0"/>
        <w:rPr>
          <w:sz w:val="22"/>
          <w:szCs w:val="24"/>
        </w:rPr>
      </w:pPr>
      <w:r w:rsidRPr="008D681A">
        <w:rPr>
          <w:sz w:val="22"/>
          <w:szCs w:val="24"/>
        </w:rPr>
        <w:t>Unfortunately, flexible funding is no longer able to be used in this way, at this time. Day programme</w:t>
      </w:r>
      <w:r w:rsidR="005B6FE4" w:rsidRPr="008D681A">
        <w:rPr>
          <w:sz w:val="22"/>
          <w:szCs w:val="24"/>
        </w:rPr>
        <w:t xml:space="preserve"> and vocational</w:t>
      </w:r>
      <w:r w:rsidRPr="008D681A">
        <w:rPr>
          <w:sz w:val="22"/>
          <w:szCs w:val="24"/>
        </w:rPr>
        <w:t xml:space="preserve"> funding is the responsibility of MSD</w:t>
      </w:r>
      <w:r w:rsidR="005B6FE4" w:rsidRPr="008D681A">
        <w:rPr>
          <w:sz w:val="22"/>
          <w:szCs w:val="24"/>
        </w:rPr>
        <w:t>.</w:t>
      </w:r>
    </w:p>
    <w:p w14:paraId="716BB847" w14:textId="2504A97C" w:rsidR="005B6FE4" w:rsidRPr="008D681A" w:rsidRDefault="005B6FE4" w:rsidP="000F7F97">
      <w:pPr>
        <w:pStyle w:val="ListParagraph"/>
        <w:numPr>
          <w:ilvl w:val="0"/>
          <w:numId w:val="37"/>
        </w:numPr>
        <w:spacing w:after="240"/>
        <w:ind w:left="567" w:hanging="567"/>
        <w:contextualSpacing w:val="0"/>
        <w:rPr>
          <w:sz w:val="22"/>
          <w:szCs w:val="24"/>
        </w:rPr>
      </w:pPr>
      <w:r w:rsidRPr="008D681A">
        <w:rPr>
          <w:sz w:val="22"/>
          <w:szCs w:val="24"/>
        </w:rPr>
        <w:t>However:</w:t>
      </w:r>
    </w:p>
    <w:p w14:paraId="32A45EF7" w14:textId="692807AA" w:rsidR="005B6FE4" w:rsidRPr="008D681A" w:rsidRDefault="005B6FE4" w:rsidP="00EB73B6">
      <w:pPr>
        <w:pStyle w:val="ListParagraph"/>
        <w:numPr>
          <w:ilvl w:val="1"/>
          <w:numId w:val="37"/>
        </w:numPr>
        <w:spacing w:after="240"/>
        <w:ind w:left="993" w:hanging="426"/>
        <w:contextualSpacing w:val="0"/>
        <w:rPr>
          <w:sz w:val="22"/>
          <w:szCs w:val="24"/>
        </w:rPr>
      </w:pPr>
      <w:r w:rsidRPr="008D681A">
        <w:rPr>
          <w:sz w:val="22"/>
          <w:szCs w:val="24"/>
        </w:rPr>
        <w:t>Where Enabling Good Lives Personal Budgets have had Community Participation funding integrated into them, personal budgets can continue to be used for vocational activit</w:t>
      </w:r>
      <w:r w:rsidR="00172B69" w:rsidRPr="008D681A">
        <w:rPr>
          <w:sz w:val="22"/>
          <w:szCs w:val="24"/>
        </w:rPr>
        <w:t>i</w:t>
      </w:r>
      <w:r w:rsidRPr="008D681A">
        <w:rPr>
          <w:sz w:val="22"/>
          <w:szCs w:val="24"/>
        </w:rPr>
        <w:t>es</w:t>
      </w:r>
      <w:r w:rsidR="004D4691">
        <w:rPr>
          <w:sz w:val="22"/>
          <w:szCs w:val="24"/>
        </w:rPr>
        <w:t>.</w:t>
      </w:r>
    </w:p>
    <w:p w14:paraId="6045D31A" w14:textId="393ACC73" w:rsidR="000D01DE" w:rsidRPr="008D681A" w:rsidRDefault="000D01DE" w:rsidP="00EB73B6">
      <w:pPr>
        <w:pStyle w:val="ListParagraph"/>
        <w:numPr>
          <w:ilvl w:val="1"/>
          <w:numId w:val="37"/>
        </w:numPr>
        <w:spacing w:after="240"/>
        <w:ind w:left="993" w:hanging="426"/>
        <w:contextualSpacing w:val="0"/>
        <w:rPr>
          <w:sz w:val="22"/>
          <w:szCs w:val="24"/>
        </w:rPr>
      </w:pPr>
      <w:r w:rsidRPr="008D681A">
        <w:rPr>
          <w:sz w:val="22"/>
          <w:szCs w:val="24"/>
        </w:rPr>
        <w:t xml:space="preserve">Where an organisation that holds Day Programme contracts also </w:t>
      </w:r>
      <w:r w:rsidR="00EB73B6" w:rsidRPr="008D681A">
        <w:rPr>
          <w:sz w:val="22"/>
          <w:szCs w:val="24"/>
        </w:rPr>
        <w:t xml:space="preserve">runs programmes that provide relief care through, for example, Carer Support, those activities can continue to be claimed for. </w:t>
      </w:r>
    </w:p>
    <w:sectPr w:rsidR="000D01DE" w:rsidRPr="008D681A" w:rsidSect="00C939F3">
      <w:footerReference w:type="default" r:id="rId17"/>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9032F" w14:textId="77777777" w:rsidR="001B5275" w:rsidRDefault="001B5275" w:rsidP="009B1BAC">
      <w:pPr>
        <w:spacing w:after="0" w:line="240" w:lineRule="auto"/>
      </w:pPr>
      <w:r>
        <w:separator/>
      </w:r>
    </w:p>
  </w:endnote>
  <w:endnote w:type="continuationSeparator" w:id="0">
    <w:p w14:paraId="6FAF4DE1" w14:textId="77777777" w:rsidR="001B5275" w:rsidRDefault="001B5275" w:rsidP="009B1BAC">
      <w:pPr>
        <w:spacing w:after="0" w:line="240" w:lineRule="auto"/>
      </w:pPr>
      <w:r>
        <w:continuationSeparator/>
      </w:r>
    </w:p>
  </w:endnote>
  <w:endnote w:type="continuationNotice" w:id="1">
    <w:p w14:paraId="7A68385D" w14:textId="77777777" w:rsidR="001B5275" w:rsidRDefault="001B5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225271444"/>
      <w:docPartObj>
        <w:docPartGallery w:val="Page Numbers (Bottom of Page)"/>
        <w:docPartUnique/>
      </w:docPartObj>
    </w:sdtPr>
    <w:sdtEndPr>
      <w:rPr>
        <w:noProof/>
      </w:rPr>
    </w:sdtEndPr>
    <w:sdtContent>
      <w:p w14:paraId="4B191D6C" w14:textId="13194AD4" w:rsidR="00906AEE" w:rsidRPr="00EC538B" w:rsidRDefault="00906AEE" w:rsidP="00906AEE">
        <w:pPr>
          <w:textAlignment w:val="baseline"/>
          <w:rPr>
            <w:rFonts w:eastAsia="Verdana" w:cstheme="minorBidi"/>
            <w:kern w:val="24"/>
            <w:position w:val="1"/>
            <w:sz w:val="18"/>
            <w:szCs w:val="18"/>
          </w:rPr>
        </w:pPr>
        <w:r w:rsidRPr="00EC538B">
          <w:rPr>
            <w:rFonts w:eastAsia="Verdana" w:cstheme="minorBidi"/>
            <w:kern w:val="24"/>
            <w:position w:val="1"/>
            <w:sz w:val="18"/>
            <w:szCs w:val="18"/>
          </w:rPr>
          <w:t>Clarifications to the Purchase Rules</w:t>
        </w:r>
      </w:p>
      <w:p w14:paraId="7A105E3E" w14:textId="13194AD4" w:rsidR="00906AEE" w:rsidRPr="00EC538B" w:rsidRDefault="00906AEE">
        <w:pPr>
          <w:pStyle w:val="Footer"/>
          <w:jc w:val="right"/>
        </w:pPr>
        <w:r w:rsidRPr="00EC538B">
          <w:fldChar w:fldCharType="begin"/>
        </w:r>
        <w:r w:rsidRPr="00EC538B">
          <w:instrText xml:space="preserve"> PAGE   \* MERGEFORMAT </w:instrText>
        </w:r>
        <w:r w:rsidRPr="00EC538B">
          <w:fldChar w:fldCharType="separate"/>
        </w:r>
        <w:r w:rsidRPr="00EC538B">
          <w:rPr>
            <w:noProof/>
          </w:rPr>
          <w:t>2</w:t>
        </w:r>
        <w:r w:rsidRPr="00EC538B">
          <w:rPr>
            <w:noProof/>
          </w:rPr>
          <w:fldChar w:fldCharType="end"/>
        </w:r>
      </w:p>
    </w:sdtContent>
  </w:sdt>
  <w:p w14:paraId="7F67C580" w14:textId="77777777" w:rsidR="00906AEE" w:rsidRPr="00EC538B" w:rsidRDefault="00906A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EFF0" w14:textId="77777777" w:rsidR="001B5275" w:rsidRDefault="001B5275" w:rsidP="009B1BAC">
      <w:pPr>
        <w:spacing w:after="0" w:line="240" w:lineRule="auto"/>
      </w:pPr>
      <w:r>
        <w:separator/>
      </w:r>
    </w:p>
  </w:footnote>
  <w:footnote w:type="continuationSeparator" w:id="0">
    <w:p w14:paraId="59C8235B" w14:textId="77777777" w:rsidR="001B5275" w:rsidRDefault="001B5275" w:rsidP="009B1BAC">
      <w:pPr>
        <w:spacing w:after="0" w:line="240" w:lineRule="auto"/>
      </w:pPr>
      <w:r>
        <w:continuationSeparator/>
      </w:r>
    </w:p>
  </w:footnote>
  <w:footnote w:type="continuationNotice" w:id="1">
    <w:p w14:paraId="43DC9A6D" w14:textId="77777777" w:rsidR="001B5275" w:rsidRDefault="001B5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0845C7"/>
    <w:multiLevelType w:val="hybridMultilevel"/>
    <w:tmpl w:val="69903D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050F53"/>
    <w:multiLevelType w:val="multilevel"/>
    <w:tmpl w:val="4D9C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2346A89"/>
    <w:multiLevelType w:val="hybridMultilevel"/>
    <w:tmpl w:val="6D5AB8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A67545"/>
    <w:multiLevelType w:val="hybridMultilevel"/>
    <w:tmpl w:val="3A94C0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21"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6241B31"/>
    <w:multiLevelType w:val="hybridMultilevel"/>
    <w:tmpl w:val="9C0053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9B440C1"/>
    <w:multiLevelType w:val="hybridMultilevel"/>
    <w:tmpl w:val="D982E72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6F65B79"/>
    <w:multiLevelType w:val="hybridMultilevel"/>
    <w:tmpl w:val="F8E070A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9"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E0A617A"/>
    <w:multiLevelType w:val="hybridMultilevel"/>
    <w:tmpl w:val="9514985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17579129">
    <w:abstractNumId w:val="20"/>
  </w:num>
  <w:num w:numId="2" w16cid:durableId="10159600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459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471929">
    <w:abstractNumId w:val="16"/>
  </w:num>
  <w:num w:numId="5" w16cid:durableId="56367598">
    <w:abstractNumId w:val="9"/>
  </w:num>
  <w:num w:numId="6" w16cid:durableId="525098377">
    <w:abstractNumId w:val="7"/>
  </w:num>
  <w:num w:numId="7" w16cid:durableId="832378096">
    <w:abstractNumId w:val="29"/>
  </w:num>
  <w:num w:numId="8" w16cid:durableId="44970849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0640894">
    <w:abstractNumId w:val="9"/>
  </w:num>
  <w:num w:numId="10" w16cid:durableId="86192600">
    <w:abstractNumId w:val="13"/>
  </w:num>
  <w:num w:numId="11" w16cid:durableId="1597245782">
    <w:abstractNumId w:val="13"/>
  </w:num>
  <w:num w:numId="12" w16cid:durableId="1233270275">
    <w:abstractNumId w:val="9"/>
  </w:num>
  <w:num w:numId="13" w16cid:durableId="588084132">
    <w:abstractNumId w:val="10"/>
  </w:num>
  <w:num w:numId="14" w16cid:durableId="129791508">
    <w:abstractNumId w:val="23"/>
  </w:num>
  <w:num w:numId="15" w16cid:durableId="685443328">
    <w:abstractNumId w:val="14"/>
  </w:num>
  <w:num w:numId="16" w16cid:durableId="823198639">
    <w:abstractNumId w:val="6"/>
  </w:num>
  <w:num w:numId="17" w16cid:durableId="615916869">
    <w:abstractNumId w:val="5"/>
  </w:num>
  <w:num w:numId="18" w16cid:durableId="721633257">
    <w:abstractNumId w:val="4"/>
  </w:num>
  <w:num w:numId="19" w16cid:durableId="1040125296">
    <w:abstractNumId w:val="8"/>
  </w:num>
  <w:num w:numId="20" w16cid:durableId="702482738">
    <w:abstractNumId w:val="3"/>
  </w:num>
  <w:num w:numId="21" w16cid:durableId="1664624808">
    <w:abstractNumId w:val="2"/>
  </w:num>
  <w:num w:numId="22" w16cid:durableId="743256988">
    <w:abstractNumId w:val="1"/>
  </w:num>
  <w:num w:numId="23" w16cid:durableId="655426116">
    <w:abstractNumId w:val="0"/>
  </w:num>
  <w:num w:numId="24" w16cid:durableId="701789359">
    <w:abstractNumId w:val="18"/>
  </w:num>
  <w:num w:numId="25" w16cid:durableId="745760183">
    <w:abstractNumId w:val="32"/>
  </w:num>
  <w:num w:numId="26" w16cid:durableId="1531800867">
    <w:abstractNumId w:val="33"/>
  </w:num>
  <w:num w:numId="27" w16cid:durableId="1089933537">
    <w:abstractNumId w:val="30"/>
  </w:num>
  <w:num w:numId="28" w16cid:durableId="695892686">
    <w:abstractNumId w:val="21"/>
  </w:num>
  <w:num w:numId="29" w16cid:durableId="1644238553">
    <w:abstractNumId w:val="12"/>
  </w:num>
  <w:num w:numId="30" w16cid:durableId="381948360">
    <w:abstractNumId w:val="22"/>
  </w:num>
  <w:num w:numId="31" w16cid:durableId="1692607402">
    <w:abstractNumId w:val="34"/>
  </w:num>
  <w:num w:numId="32" w16cid:durableId="768233113">
    <w:abstractNumId w:val="26"/>
  </w:num>
  <w:num w:numId="33" w16cid:durableId="1469471271">
    <w:abstractNumId w:val="25"/>
  </w:num>
  <w:num w:numId="34" w16cid:durableId="1923641007">
    <w:abstractNumId w:val="27"/>
  </w:num>
  <w:num w:numId="35" w16cid:durableId="405612931">
    <w:abstractNumId w:val="24"/>
  </w:num>
  <w:num w:numId="36" w16cid:durableId="1786464561">
    <w:abstractNumId w:val="19"/>
  </w:num>
  <w:num w:numId="37" w16cid:durableId="231740305">
    <w:abstractNumId w:val="31"/>
  </w:num>
  <w:num w:numId="38" w16cid:durableId="303201468">
    <w:abstractNumId w:val="17"/>
  </w:num>
  <w:num w:numId="39" w16cid:durableId="347220019">
    <w:abstractNumId w:val="11"/>
  </w:num>
  <w:num w:numId="40" w16cid:durableId="11580337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860"/>
    <w:rsid w:val="00000B4C"/>
    <w:rsid w:val="00002063"/>
    <w:rsid w:val="00005BBE"/>
    <w:rsid w:val="000106D0"/>
    <w:rsid w:val="000306B7"/>
    <w:rsid w:val="00033CC7"/>
    <w:rsid w:val="00034336"/>
    <w:rsid w:val="00035066"/>
    <w:rsid w:val="00037CB0"/>
    <w:rsid w:val="00051826"/>
    <w:rsid w:val="00051995"/>
    <w:rsid w:val="00062116"/>
    <w:rsid w:val="00077ABD"/>
    <w:rsid w:val="00086E18"/>
    <w:rsid w:val="00091B0B"/>
    <w:rsid w:val="000A33D3"/>
    <w:rsid w:val="000A404B"/>
    <w:rsid w:val="000A576B"/>
    <w:rsid w:val="000B1B07"/>
    <w:rsid w:val="000C060B"/>
    <w:rsid w:val="000C2952"/>
    <w:rsid w:val="000C3683"/>
    <w:rsid w:val="000C58B3"/>
    <w:rsid w:val="000C7F76"/>
    <w:rsid w:val="000D01DE"/>
    <w:rsid w:val="000E3BB9"/>
    <w:rsid w:val="000F6194"/>
    <w:rsid w:val="000F7F97"/>
    <w:rsid w:val="001004FB"/>
    <w:rsid w:val="001030C2"/>
    <w:rsid w:val="00106003"/>
    <w:rsid w:val="00106577"/>
    <w:rsid w:val="00106AED"/>
    <w:rsid w:val="001106F1"/>
    <w:rsid w:val="00115F3B"/>
    <w:rsid w:val="00117A1C"/>
    <w:rsid w:val="00122D40"/>
    <w:rsid w:val="00127700"/>
    <w:rsid w:val="00135B35"/>
    <w:rsid w:val="0013799D"/>
    <w:rsid w:val="0014272E"/>
    <w:rsid w:val="0016031B"/>
    <w:rsid w:val="00172B69"/>
    <w:rsid w:val="00197635"/>
    <w:rsid w:val="001A23BE"/>
    <w:rsid w:val="001B5275"/>
    <w:rsid w:val="001D3744"/>
    <w:rsid w:val="001F049E"/>
    <w:rsid w:val="001F05DB"/>
    <w:rsid w:val="001F0FC1"/>
    <w:rsid w:val="00205EB1"/>
    <w:rsid w:val="00213DA6"/>
    <w:rsid w:val="00215616"/>
    <w:rsid w:val="00216302"/>
    <w:rsid w:val="00217C03"/>
    <w:rsid w:val="00230B45"/>
    <w:rsid w:val="00236D2D"/>
    <w:rsid w:val="00243816"/>
    <w:rsid w:val="00245A2B"/>
    <w:rsid w:val="00246F2C"/>
    <w:rsid w:val="00252FCF"/>
    <w:rsid w:val="00254734"/>
    <w:rsid w:val="0025733E"/>
    <w:rsid w:val="002635B2"/>
    <w:rsid w:val="0026366D"/>
    <w:rsid w:val="0026722E"/>
    <w:rsid w:val="0027468E"/>
    <w:rsid w:val="00275DD3"/>
    <w:rsid w:val="002A56D7"/>
    <w:rsid w:val="002A7C57"/>
    <w:rsid w:val="002B5937"/>
    <w:rsid w:val="002C1639"/>
    <w:rsid w:val="002C1813"/>
    <w:rsid w:val="002C341E"/>
    <w:rsid w:val="002C6229"/>
    <w:rsid w:val="002C702A"/>
    <w:rsid w:val="002D1C62"/>
    <w:rsid w:val="002D367B"/>
    <w:rsid w:val="002D5BCD"/>
    <w:rsid w:val="0030134D"/>
    <w:rsid w:val="00306C4D"/>
    <w:rsid w:val="00341C74"/>
    <w:rsid w:val="00346030"/>
    <w:rsid w:val="00354EC2"/>
    <w:rsid w:val="0038083E"/>
    <w:rsid w:val="0038609E"/>
    <w:rsid w:val="00387612"/>
    <w:rsid w:val="00392017"/>
    <w:rsid w:val="003922CF"/>
    <w:rsid w:val="00397220"/>
    <w:rsid w:val="003B0A38"/>
    <w:rsid w:val="003B4EFB"/>
    <w:rsid w:val="003D574F"/>
    <w:rsid w:val="003D67D8"/>
    <w:rsid w:val="003E2869"/>
    <w:rsid w:val="003E3722"/>
    <w:rsid w:val="003E3BFE"/>
    <w:rsid w:val="003F27BB"/>
    <w:rsid w:val="00413AFC"/>
    <w:rsid w:val="00420A5E"/>
    <w:rsid w:val="004227ED"/>
    <w:rsid w:val="00424A17"/>
    <w:rsid w:val="004429F9"/>
    <w:rsid w:val="00443C59"/>
    <w:rsid w:val="00445BCE"/>
    <w:rsid w:val="0045130F"/>
    <w:rsid w:val="00454F25"/>
    <w:rsid w:val="004662B8"/>
    <w:rsid w:val="004710B8"/>
    <w:rsid w:val="00471B14"/>
    <w:rsid w:val="004828A2"/>
    <w:rsid w:val="004A2111"/>
    <w:rsid w:val="004B1809"/>
    <w:rsid w:val="004B2C84"/>
    <w:rsid w:val="004B610C"/>
    <w:rsid w:val="004C22DD"/>
    <w:rsid w:val="004D4691"/>
    <w:rsid w:val="004D4953"/>
    <w:rsid w:val="004E7272"/>
    <w:rsid w:val="004F0C86"/>
    <w:rsid w:val="00502C3F"/>
    <w:rsid w:val="00514476"/>
    <w:rsid w:val="00514B53"/>
    <w:rsid w:val="00523CF4"/>
    <w:rsid w:val="00533E65"/>
    <w:rsid w:val="00535079"/>
    <w:rsid w:val="005357F5"/>
    <w:rsid w:val="00543C3C"/>
    <w:rsid w:val="00544FED"/>
    <w:rsid w:val="0054714C"/>
    <w:rsid w:val="0056681E"/>
    <w:rsid w:val="00567EF3"/>
    <w:rsid w:val="00572AA9"/>
    <w:rsid w:val="0057616C"/>
    <w:rsid w:val="00576606"/>
    <w:rsid w:val="005771D7"/>
    <w:rsid w:val="00581192"/>
    <w:rsid w:val="00584390"/>
    <w:rsid w:val="00584B19"/>
    <w:rsid w:val="00593312"/>
    <w:rsid w:val="00595906"/>
    <w:rsid w:val="0059599C"/>
    <w:rsid w:val="005A31E5"/>
    <w:rsid w:val="005A3550"/>
    <w:rsid w:val="005A3597"/>
    <w:rsid w:val="005B11F9"/>
    <w:rsid w:val="005B386D"/>
    <w:rsid w:val="005B6FE4"/>
    <w:rsid w:val="005C6A11"/>
    <w:rsid w:val="005D006A"/>
    <w:rsid w:val="005D6E71"/>
    <w:rsid w:val="005D73B0"/>
    <w:rsid w:val="0061089E"/>
    <w:rsid w:val="0061323E"/>
    <w:rsid w:val="006178EE"/>
    <w:rsid w:val="006269F8"/>
    <w:rsid w:val="00626D67"/>
    <w:rsid w:val="00627B25"/>
    <w:rsid w:val="00631D73"/>
    <w:rsid w:val="0063241F"/>
    <w:rsid w:val="00640988"/>
    <w:rsid w:val="006602ED"/>
    <w:rsid w:val="006628F2"/>
    <w:rsid w:val="006679AE"/>
    <w:rsid w:val="006968B2"/>
    <w:rsid w:val="006A0ED1"/>
    <w:rsid w:val="006A334C"/>
    <w:rsid w:val="006B19BD"/>
    <w:rsid w:val="006B3D4A"/>
    <w:rsid w:val="006B6199"/>
    <w:rsid w:val="006B63E4"/>
    <w:rsid w:val="006C0A79"/>
    <w:rsid w:val="006C307E"/>
    <w:rsid w:val="006C4ED0"/>
    <w:rsid w:val="006D3ED8"/>
    <w:rsid w:val="006E1E10"/>
    <w:rsid w:val="006E4E6F"/>
    <w:rsid w:val="006F30AE"/>
    <w:rsid w:val="006F3369"/>
    <w:rsid w:val="007067B5"/>
    <w:rsid w:val="00726149"/>
    <w:rsid w:val="007304CE"/>
    <w:rsid w:val="0073159E"/>
    <w:rsid w:val="00737379"/>
    <w:rsid w:val="0074315F"/>
    <w:rsid w:val="00766FAB"/>
    <w:rsid w:val="00790850"/>
    <w:rsid w:val="00791FB1"/>
    <w:rsid w:val="00797A5E"/>
    <w:rsid w:val="007A6041"/>
    <w:rsid w:val="007B201A"/>
    <w:rsid w:val="007C07D2"/>
    <w:rsid w:val="007C2143"/>
    <w:rsid w:val="007C6ED9"/>
    <w:rsid w:val="007E7C9E"/>
    <w:rsid w:val="007F2860"/>
    <w:rsid w:val="007F3A5F"/>
    <w:rsid w:val="007F3ACD"/>
    <w:rsid w:val="007F4899"/>
    <w:rsid w:val="0080039F"/>
    <w:rsid w:val="0080133F"/>
    <w:rsid w:val="00802DE9"/>
    <w:rsid w:val="008030FD"/>
    <w:rsid w:val="0080498F"/>
    <w:rsid w:val="00810FF6"/>
    <w:rsid w:val="00824302"/>
    <w:rsid w:val="008319CC"/>
    <w:rsid w:val="00833CFE"/>
    <w:rsid w:val="008426A8"/>
    <w:rsid w:val="00860654"/>
    <w:rsid w:val="0086625D"/>
    <w:rsid w:val="0087156B"/>
    <w:rsid w:val="00877838"/>
    <w:rsid w:val="00881033"/>
    <w:rsid w:val="0088734A"/>
    <w:rsid w:val="008926D3"/>
    <w:rsid w:val="008A4FE6"/>
    <w:rsid w:val="008B19AD"/>
    <w:rsid w:val="008C2A95"/>
    <w:rsid w:val="008C4669"/>
    <w:rsid w:val="008D31E7"/>
    <w:rsid w:val="008D681A"/>
    <w:rsid w:val="008E4B8E"/>
    <w:rsid w:val="008F1959"/>
    <w:rsid w:val="008F38E5"/>
    <w:rsid w:val="00903467"/>
    <w:rsid w:val="00906AEE"/>
    <w:rsid w:val="00906EAA"/>
    <w:rsid w:val="0092122B"/>
    <w:rsid w:val="00925D5F"/>
    <w:rsid w:val="00926A7D"/>
    <w:rsid w:val="009354D6"/>
    <w:rsid w:val="00935E2B"/>
    <w:rsid w:val="009440D7"/>
    <w:rsid w:val="00946932"/>
    <w:rsid w:val="009557C4"/>
    <w:rsid w:val="00966269"/>
    <w:rsid w:val="00966717"/>
    <w:rsid w:val="00970DD2"/>
    <w:rsid w:val="00981A9B"/>
    <w:rsid w:val="009824D0"/>
    <w:rsid w:val="009A36AC"/>
    <w:rsid w:val="009B05EE"/>
    <w:rsid w:val="009B1BAC"/>
    <w:rsid w:val="009B54A7"/>
    <w:rsid w:val="009B6F63"/>
    <w:rsid w:val="009C5524"/>
    <w:rsid w:val="009C7526"/>
    <w:rsid w:val="009D15F1"/>
    <w:rsid w:val="009D2B10"/>
    <w:rsid w:val="009F71F7"/>
    <w:rsid w:val="00A00815"/>
    <w:rsid w:val="00A07169"/>
    <w:rsid w:val="00A14827"/>
    <w:rsid w:val="00A14F86"/>
    <w:rsid w:val="00A2199C"/>
    <w:rsid w:val="00A30752"/>
    <w:rsid w:val="00A40057"/>
    <w:rsid w:val="00A43896"/>
    <w:rsid w:val="00A46778"/>
    <w:rsid w:val="00A5463D"/>
    <w:rsid w:val="00A6168A"/>
    <w:rsid w:val="00A6244E"/>
    <w:rsid w:val="00A72E99"/>
    <w:rsid w:val="00A80600"/>
    <w:rsid w:val="00A808D7"/>
    <w:rsid w:val="00A920AA"/>
    <w:rsid w:val="00AC2364"/>
    <w:rsid w:val="00AD6859"/>
    <w:rsid w:val="00AD7F74"/>
    <w:rsid w:val="00AE0841"/>
    <w:rsid w:val="00AE4ABC"/>
    <w:rsid w:val="00AF2396"/>
    <w:rsid w:val="00AF4116"/>
    <w:rsid w:val="00B00221"/>
    <w:rsid w:val="00B41635"/>
    <w:rsid w:val="00B50E18"/>
    <w:rsid w:val="00B5357A"/>
    <w:rsid w:val="00B64BEE"/>
    <w:rsid w:val="00B71254"/>
    <w:rsid w:val="00B82DC3"/>
    <w:rsid w:val="00B91D4E"/>
    <w:rsid w:val="00B95BE9"/>
    <w:rsid w:val="00BB6C5B"/>
    <w:rsid w:val="00BC305A"/>
    <w:rsid w:val="00BD34DC"/>
    <w:rsid w:val="00BD4CF2"/>
    <w:rsid w:val="00BF55A2"/>
    <w:rsid w:val="00C01BAE"/>
    <w:rsid w:val="00C02B9D"/>
    <w:rsid w:val="00C03FCA"/>
    <w:rsid w:val="00C22EF8"/>
    <w:rsid w:val="00C317B4"/>
    <w:rsid w:val="00C31A77"/>
    <w:rsid w:val="00C32B6A"/>
    <w:rsid w:val="00C503A7"/>
    <w:rsid w:val="00C5215F"/>
    <w:rsid w:val="00C62162"/>
    <w:rsid w:val="00C64270"/>
    <w:rsid w:val="00C6614C"/>
    <w:rsid w:val="00C70A6A"/>
    <w:rsid w:val="00C939F3"/>
    <w:rsid w:val="00CA2D5E"/>
    <w:rsid w:val="00CB2BC6"/>
    <w:rsid w:val="00CB4A28"/>
    <w:rsid w:val="00CD3CB2"/>
    <w:rsid w:val="00CE79E0"/>
    <w:rsid w:val="00CF78EE"/>
    <w:rsid w:val="00D21A60"/>
    <w:rsid w:val="00D2635E"/>
    <w:rsid w:val="00D2750E"/>
    <w:rsid w:val="00D34A7D"/>
    <w:rsid w:val="00D34EA0"/>
    <w:rsid w:val="00D449EC"/>
    <w:rsid w:val="00D47B50"/>
    <w:rsid w:val="00D47C37"/>
    <w:rsid w:val="00D53232"/>
    <w:rsid w:val="00D603D9"/>
    <w:rsid w:val="00D67290"/>
    <w:rsid w:val="00D7299A"/>
    <w:rsid w:val="00D80868"/>
    <w:rsid w:val="00D925FC"/>
    <w:rsid w:val="00D9704D"/>
    <w:rsid w:val="00D97A0C"/>
    <w:rsid w:val="00DA6459"/>
    <w:rsid w:val="00DC4039"/>
    <w:rsid w:val="00DD6663"/>
    <w:rsid w:val="00DD6907"/>
    <w:rsid w:val="00DD7526"/>
    <w:rsid w:val="00DF0A9A"/>
    <w:rsid w:val="00E002D7"/>
    <w:rsid w:val="00E0122C"/>
    <w:rsid w:val="00E07A3A"/>
    <w:rsid w:val="00E1406E"/>
    <w:rsid w:val="00E32295"/>
    <w:rsid w:val="00E33EC0"/>
    <w:rsid w:val="00E500A1"/>
    <w:rsid w:val="00E527FF"/>
    <w:rsid w:val="00E541AA"/>
    <w:rsid w:val="00E60922"/>
    <w:rsid w:val="00E633D0"/>
    <w:rsid w:val="00E63B1A"/>
    <w:rsid w:val="00E65571"/>
    <w:rsid w:val="00E65F43"/>
    <w:rsid w:val="00E671C3"/>
    <w:rsid w:val="00E74C99"/>
    <w:rsid w:val="00E90142"/>
    <w:rsid w:val="00E9269E"/>
    <w:rsid w:val="00E937E4"/>
    <w:rsid w:val="00E94C50"/>
    <w:rsid w:val="00EA5274"/>
    <w:rsid w:val="00EB73B6"/>
    <w:rsid w:val="00EC08F8"/>
    <w:rsid w:val="00EC538B"/>
    <w:rsid w:val="00EC5F4F"/>
    <w:rsid w:val="00EC7DCB"/>
    <w:rsid w:val="00ED5EAC"/>
    <w:rsid w:val="00EF019E"/>
    <w:rsid w:val="00EF0C12"/>
    <w:rsid w:val="00EF1333"/>
    <w:rsid w:val="00F06EE8"/>
    <w:rsid w:val="00F07349"/>
    <w:rsid w:val="00F07ED9"/>
    <w:rsid w:val="00F113EF"/>
    <w:rsid w:val="00F126F3"/>
    <w:rsid w:val="00F175B5"/>
    <w:rsid w:val="00F2068A"/>
    <w:rsid w:val="00F22AE5"/>
    <w:rsid w:val="00F23066"/>
    <w:rsid w:val="00F240B5"/>
    <w:rsid w:val="00F33F5C"/>
    <w:rsid w:val="00F4244E"/>
    <w:rsid w:val="00F539BA"/>
    <w:rsid w:val="00F540B7"/>
    <w:rsid w:val="00F56200"/>
    <w:rsid w:val="00F731D6"/>
    <w:rsid w:val="00F736FF"/>
    <w:rsid w:val="00F829C0"/>
    <w:rsid w:val="00F829F6"/>
    <w:rsid w:val="00F8620F"/>
    <w:rsid w:val="00F87909"/>
    <w:rsid w:val="00F93F26"/>
    <w:rsid w:val="00FB4611"/>
    <w:rsid w:val="00FC2C21"/>
    <w:rsid w:val="00FC4B3A"/>
    <w:rsid w:val="00FC676F"/>
    <w:rsid w:val="00FD60C9"/>
    <w:rsid w:val="00FE3D36"/>
    <w:rsid w:val="0B2301A7"/>
    <w:rsid w:val="10673E16"/>
    <w:rsid w:val="151623D5"/>
    <w:rsid w:val="1561B323"/>
    <w:rsid w:val="18076F5D"/>
    <w:rsid w:val="19D93EE2"/>
    <w:rsid w:val="1A0E205C"/>
    <w:rsid w:val="1C13C007"/>
    <w:rsid w:val="21C42F6B"/>
    <w:rsid w:val="232FE8FA"/>
    <w:rsid w:val="26C0D1F2"/>
    <w:rsid w:val="2B4C2A81"/>
    <w:rsid w:val="33DFF2E0"/>
    <w:rsid w:val="38E7E969"/>
    <w:rsid w:val="4034EF64"/>
    <w:rsid w:val="4088CD79"/>
    <w:rsid w:val="42DCEBE7"/>
    <w:rsid w:val="46091A8C"/>
    <w:rsid w:val="480C3D37"/>
    <w:rsid w:val="48643A39"/>
    <w:rsid w:val="4976CA1A"/>
    <w:rsid w:val="4DC9FC3D"/>
    <w:rsid w:val="4EF005F5"/>
    <w:rsid w:val="50406734"/>
    <w:rsid w:val="58A0B102"/>
    <w:rsid w:val="5B03EE48"/>
    <w:rsid w:val="5B33A537"/>
    <w:rsid w:val="5E94071C"/>
    <w:rsid w:val="613D53A5"/>
    <w:rsid w:val="614A3CB9"/>
    <w:rsid w:val="62ADD096"/>
    <w:rsid w:val="6468C656"/>
    <w:rsid w:val="6BD6CED6"/>
    <w:rsid w:val="6CF710DF"/>
    <w:rsid w:val="6D80C38B"/>
    <w:rsid w:val="70479901"/>
    <w:rsid w:val="709F3BF0"/>
    <w:rsid w:val="78C37632"/>
    <w:rsid w:val="7C1C963C"/>
    <w:rsid w:val="7F32B7B6"/>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5E3EB"/>
  <w15:chartTrackingRefBased/>
  <w15:docId w15:val="{F070153B-342C-40E9-8C25-1A7D70433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860"/>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7F2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860"/>
    <w:rPr>
      <w:rFonts w:ascii="Verdana" w:hAnsi="Verdana" w:cs="Arial"/>
      <w:szCs w:val="22"/>
    </w:rPr>
  </w:style>
  <w:style w:type="paragraph" w:styleId="CommentSubject">
    <w:name w:val="annotation subject"/>
    <w:basedOn w:val="CommentText"/>
    <w:next w:val="CommentText"/>
    <w:link w:val="CommentSubjectChar"/>
    <w:uiPriority w:val="99"/>
    <w:semiHidden/>
    <w:unhideWhenUsed/>
    <w:rsid w:val="00AC2364"/>
    <w:rPr>
      <w:b/>
      <w:bCs/>
    </w:rPr>
  </w:style>
  <w:style w:type="character" w:customStyle="1" w:styleId="CommentSubjectChar">
    <w:name w:val="Comment Subject Char"/>
    <w:basedOn w:val="CommentTextChar"/>
    <w:link w:val="CommentSubject"/>
    <w:uiPriority w:val="99"/>
    <w:semiHidden/>
    <w:rsid w:val="00AC2364"/>
    <w:rPr>
      <w:rFonts w:ascii="Verdana" w:hAnsi="Verdana" w:cs="Arial"/>
      <w:b/>
      <w:bCs/>
    </w:rPr>
  </w:style>
  <w:style w:type="paragraph" w:styleId="Revision">
    <w:name w:val="Revision"/>
    <w:hidden/>
    <w:uiPriority w:val="99"/>
    <w:semiHidden/>
    <w:rsid w:val="0026366D"/>
    <w:rPr>
      <w:rFonts w:ascii="Verdana" w:hAnsi="Verdana" w:cs="Arial"/>
      <w:szCs w:val="22"/>
    </w:rPr>
  </w:style>
  <w:style w:type="character" w:styleId="Hyperlink">
    <w:name w:val="Hyperlink"/>
    <w:basedOn w:val="DefaultParagraphFont"/>
    <w:uiPriority w:val="99"/>
    <w:unhideWhenUsed/>
    <w:rsid w:val="00E07A3A"/>
    <w:rPr>
      <w:color w:val="0000FF" w:themeColor="hyperlink"/>
      <w:u w:val="single"/>
    </w:rPr>
  </w:style>
  <w:style w:type="character" w:styleId="UnresolvedMention">
    <w:name w:val="Unresolved Mention"/>
    <w:basedOn w:val="DefaultParagraphFont"/>
    <w:uiPriority w:val="99"/>
    <w:semiHidden/>
    <w:unhideWhenUsed/>
    <w:rsid w:val="00E07A3A"/>
    <w:rPr>
      <w:color w:val="605E5C"/>
      <w:shd w:val="clear" w:color="auto" w:fill="E1DFDD"/>
    </w:rPr>
  </w:style>
  <w:style w:type="paragraph" w:customStyle="1" w:styleId="paragraph">
    <w:name w:val="paragraph"/>
    <w:basedOn w:val="Normal"/>
    <w:rsid w:val="002C341E"/>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2C341E"/>
  </w:style>
  <w:style w:type="character" w:customStyle="1" w:styleId="eop">
    <w:name w:val="eop"/>
    <w:basedOn w:val="DefaultParagraphFont"/>
    <w:rsid w:val="002C341E"/>
  </w:style>
  <w:style w:type="character" w:styleId="FollowedHyperlink">
    <w:name w:val="FollowedHyperlink"/>
    <w:basedOn w:val="DefaultParagraphFont"/>
    <w:uiPriority w:val="99"/>
    <w:semiHidden/>
    <w:unhideWhenUsed/>
    <w:rsid w:val="00AD7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59297">
      <w:bodyDiv w:val="1"/>
      <w:marLeft w:val="0"/>
      <w:marRight w:val="0"/>
      <w:marTop w:val="0"/>
      <w:marBottom w:val="0"/>
      <w:divBdr>
        <w:top w:val="none" w:sz="0" w:space="0" w:color="auto"/>
        <w:left w:val="none" w:sz="0" w:space="0" w:color="auto"/>
        <w:bottom w:val="none" w:sz="0" w:space="0" w:color="auto"/>
        <w:right w:val="none" w:sz="0" w:space="0" w:color="auto"/>
      </w:divBdr>
    </w:div>
    <w:div w:id="185572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haikaha.govt.nz/assessments-and-funding/individualised-funding/purchasing-guidelines/what-people-can-buy-with-disability-funding-purchasing-ru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workandincome.govt.nz/work/working/payments-to-help-you-at-work/job-and-training-support-fund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zta.govt.nz/resources/total-mobility-scheme/total-mobility.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ucation.govt.nz/school/property-and-transport/transport/se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DP Document" ma:contentTypeID="0x010100A4C634B9829F5B4CA6729CA17A9903AF006F9BFBFC6A1D1E4FBA0B440DCFF2D708" ma:contentTypeVersion="10" ma:contentTypeDescription="Accommodates MDP specific document metadata" ma:contentTypeScope="" ma:versionID="7bd972cb22f12dc666105cdfb3fc0630">
  <xsd:schema xmlns:xsd="http://www.w3.org/2001/XMLSchema" xmlns:xs="http://www.w3.org/2001/XMLSchema" xmlns:p="http://schemas.microsoft.com/office/2006/metadata/properties" xmlns:ns1="http://schemas.microsoft.com/sharepoint/v3" xmlns:ns2="02a84152-8596-43a3-9bc5-723f546ac1f5" xmlns:ns3="cb296aed-a801-4319-a131-d67e09f2b211" targetNamespace="http://schemas.microsoft.com/office/2006/metadata/properties" ma:root="true" ma:fieldsID="254c8970f5207db7f5a7a2978f1b837b" ns1:_="" ns2:_="" ns3:_="">
    <xsd:import namespace="http://schemas.microsoft.com/sharepoint/v3"/>
    <xsd:import namespace="02a84152-8596-43a3-9bc5-723f546ac1f5"/>
    <xsd:import namespace="cb296aed-a801-4319-a131-d67e09f2b2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84152-8596-43a3-9bc5-723f546ac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96aed-a801-4319-a131-d67e09f2b2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02a84152-8596-43a3-9bc5-723f546ac1f5">
      <UserInfo>
        <DisplayName>Paul Miller</DisplayName>
        <AccountId>18</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6260E50-F4C9-40D3-91F3-E4A9430EDF0F}">
  <ds:schemaRefs>
    <ds:schemaRef ds:uri="http://schemas.microsoft.com/sharepoint/v3/contenttype/forms"/>
  </ds:schemaRefs>
</ds:datastoreItem>
</file>

<file path=customXml/itemProps2.xml><?xml version="1.0" encoding="utf-8"?>
<ds:datastoreItem xmlns:ds="http://schemas.openxmlformats.org/officeDocument/2006/customXml" ds:itemID="{B94CDA65-0D3E-4F6E-823D-018D084AC4D6}">
  <ds:schemaRefs>
    <ds:schemaRef ds:uri="http://schemas.microsoft.com/sharepoint/events"/>
  </ds:schemaRefs>
</ds:datastoreItem>
</file>

<file path=customXml/itemProps3.xml><?xml version="1.0" encoding="utf-8"?>
<ds:datastoreItem xmlns:ds="http://schemas.openxmlformats.org/officeDocument/2006/customXml" ds:itemID="{A66F077D-E29D-400B-B543-BB350A2FF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a84152-8596-43a3-9bc5-723f546ac1f5"/>
    <ds:schemaRef ds:uri="cb296aed-a801-4319-a131-d67e09f2b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EB21C-6A06-44B4-AC20-4C87C6251958}">
  <ds:schemaRefs>
    <ds:schemaRef ds:uri="http://schemas.openxmlformats.org/officeDocument/2006/bibliography"/>
  </ds:schemaRefs>
</ds:datastoreItem>
</file>

<file path=customXml/itemProps5.xml><?xml version="1.0" encoding="utf-8"?>
<ds:datastoreItem xmlns:ds="http://schemas.openxmlformats.org/officeDocument/2006/customXml" ds:itemID="{580C6A3A-204E-4EAB-9D18-36487087A20E}">
  <ds:schemaRefs>
    <ds:schemaRef ds:uri="http://schemas.microsoft.com/office/2006/metadata/properties"/>
    <ds:schemaRef ds:uri="http://schemas.microsoft.com/office/infopath/2007/PartnerControls"/>
    <ds:schemaRef ds:uri="02a84152-8596-43a3-9bc5-723f546ac1f5"/>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Links>
    <vt:vector size="18" baseType="variant">
      <vt:variant>
        <vt:i4>2293811</vt:i4>
      </vt:variant>
      <vt:variant>
        <vt:i4>6</vt:i4>
      </vt:variant>
      <vt:variant>
        <vt:i4>0</vt:i4>
      </vt:variant>
      <vt:variant>
        <vt:i4>5</vt:i4>
      </vt:variant>
      <vt:variant>
        <vt:lpwstr>https://www.workandincome.govt.nz/work/working/payments-to-help-you-at-work/job-and-training-support-funds.html</vt:lpwstr>
      </vt:variant>
      <vt:variant>
        <vt:lpwstr/>
      </vt:variant>
      <vt:variant>
        <vt:i4>655424</vt:i4>
      </vt:variant>
      <vt:variant>
        <vt:i4>3</vt:i4>
      </vt:variant>
      <vt:variant>
        <vt:i4>0</vt:i4>
      </vt:variant>
      <vt:variant>
        <vt:i4>5</vt:i4>
      </vt:variant>
      <vt:variant>
        <vt:lpwstr>https://www.nzta.govt.nz/resources/total-mobility-scheme/total-mobility.html</vt:lpwstr>
      </vt:variant>
      <vt:variant>
        <vt:lpwstr/>
      </vt:variant>
      <vt:variant>
        <vt:i4>131103</vt:i4>
      </vt:variant>
      <vt:variant>
        <vt:i4>0</vt:i4>
      </vt:variant>
      <vt:variant>
        <vt:i4>0</vt:i4>
      </vt:variant>
      <vt:variant>
        <vt:i4>5</vt:i4>
      </vt:variant>
      <vt:variant>
        <vt:lpwstr>https://www.education.govt.nz/school/property-and-transport/transport/sesta/</vt:lpwstr>
      </vt:variant>
      <vt:variant>
        <vt:lpwstr>:~:text=Specialised%20School%20Transport%20Assistance%20(SESTA)%20is%20a%20Ministry%20of%20Education,from%20travelling%20independently%20to%20school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Miller</dc:creator>
  <cp:keywords/>
  <dc:description/>
  <cp:lastModifiedBy>Thomas Judd</cp:lastModifiedBy>
  <cp:revision>3</cp:revision>
  <dcterms:created xsi:type="dcterms:W3CDTF">2024-10-24T22:04:00Z</dcterms:created>
  <dcterms:modified xsi:type="dcterms:W3CDTF">2024-10-24T22:05:00Z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0x010100A4C634B9829F5B4CA6729CA17A9903AF006F9BFBFC6A1D1E4FBA0B440DCFF2D708</vt:lpwstr>
  </property>
  <property fmtid="{D5CDD505-2E9C-101B-9397-08002B2CF9AE}" pid="3" name="MSIP_Label_5a96e5af-8d67-4c00-8226-9513c2a2e5a4_Enabled">
    <vt:lpwstr>true</vt:lpwstr>
  </property>
  <property fmtid="{D5CDD505-2E9C-101B-9397-08002B2CF9AE}" pid="4" name="MSIP_Label_5a96e5af-8d67-4c00-8226-9513c2a2e5a4_SetDate">
    <vt:lpwstr>2024-04-16T02:33:37Z</vt:lpwstr>
  </property>
  <property fmtid="{D5CDD505-2E9C-101B-9397-08002B2CF9AE}" pid="5" name="MSIP_Label_5a96e5af-8d67-4c00-8226-9513c2a2e5a4_Method">
    <vt:lpwstr>Privileged</vt:lpwstr>
  </property>
  <property fmtid="{D5CDD505-2E9C-101B-9397-08002B2CF9AE}" pid="6" name="MSIP_Label_5a96e5af-8d67-4c00-8226-9513c2a2e5a4_Name">
    <vt:lpwstr>Unclassified</vt:lpwstr>
  </property>
  <property fmtid="{D5CDD505-2E9C-101B-9397-08002B2CF9AE}" pid="7" name="MSIP_Label_5a96e5af-8d67-4c00-8226-9513c2a2e5a4_SiteId">
    <vt:lpwstr>e40c4f52-99bd-4d4f-bf7e-d001a2ca6556</vt:lpwstr>
  </property>
  <property fmtid="{D5CDD505-2E9C-101B-9397-08002B2CF9AE}" pid="8" name="MSIP_Label_5a96e5af-8d67-4c00-8226-9513c2a2e5a4_ActionId">
    <vt:lpwstr>87b9a1a1-1827-4a7b-884e-704c9c9475ff</vt:lpwstr>
  </property>
  <property fmtid="{D5CDD505-2E9C-101B-9397-08002B2CF9AE}" pid="9" name="MSIP_Label_5a96e5af-8d67-4c00-8226-9513c2a2e5a4_ContentBits">
    <vt:lpwstr>0</vt:lpwstr>
  </property>
</Properties>
</file>