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0E" w:rsidRDefault="000F570E" w:rsidP="004A38F2">
      <w:pPr>
        <w:rPr>
          <w:b/>
        </w:rPr>
      </w:pPr>
      <w:r>
        <w:rPr>
          <w:b/>
        </w:rPr>
        <w:t xml:space="preserve">Disability Support Services </w:t>
      </w:r>
      <w:r w:rsidR="004A38F2" w:rsidRPr="00A101E4">
        <w:rPr>
          <w:b/>
        </w:rPr>
        <w:t xml:space="preserve">Operational Policy: </w:t>
      </w:r>
    </w:p>
    <w:p w:rsidR="004A38F2" w:rsidRDefault="004A38F2" w:rsidP="004A38F2">
      <w:pPr>
        <w:rPr>
          <w:b/>
        </w:rPr>
      </w:pPr>
      <w:bookmarkStart w:id="0" w:name="_GoBack"/>
      <w:r w:rsidRPr="00A101E4">
        <w:rPr>
          <w:b/>
        </w:rPr>
        <w:t xml:space="preserve">Restrictions </w:t>
      </w:r>
      <w:r w:rsidR="00847752">
        <w:rPr>
          <w:b/>
        </w:rPr>
        <w:t>on</w:t>
      </w:r>
      <w:r w:rsidRPr="00A101E4">
        <w:rPr>
          <w:b/>
        </w:rPr>
        <w:t xml:space="preserve"> Access </w:t>
      </w:r>
      <w:r w:rsidR="00847752">
        <w:rPr>
          <w:b/>
        </w:rPr>
        <w:t>t</w:t>
      </w:r>
      <w:r w:rsidRPr="00A101E4">
        <w:rPr>
          <w:b/>
        </w:rPr>
        <w:t>o Hosted Budgets</w:t>
      </w:r>
    </w:p>
    <w:bookmarkEnd w:id="0"/>
    <w:p w:rsidR="000F570E" w:rsidRDefault="000F570E" w:rsidP="004A38F2">
      <w:pPr>
        <w:rPr>
          <w:b/>
        </w:rPr>
      </w:pPr>
    </w:p>
    <w:p w:rsidR="000F570E" w:rsidRDefault="000F570E" w:rsidP="004A38F2">
      <w:pPr>
        <w:rPr>
          <w:b/>
        </w:rPr>
      </w:pPr>
      <w:r>
        <w:rPr>
          <w:b/>
        </w:rPr>
        <w:t xml:space="preserve">Version: </w:t>
      </w:r>
      <w:r w:rsidR="00D917A8">
        <w:rPr>
          <w:b/>
        </w:rPr>
        <w:t>2.0</w:t>
      </w:r>
    </w:p>
    <w:p w:rsidR="00FE31F8" w:rsidRDefault="002715B3" w:rsidP="004A38F2">
      <w:pPr>
        <w:rPr>
          <w:b/>
        </w:rPr>
      </w:pPr>
      <w:r>
        <w:rPr>
          <w:b/>
        </w:rPr>
        <w:t>Date</w:t>
      </w:r>
      <w:r w:rsidR="00B133ED">
        <w:rPr>
          <w:b/>
        </w:rPr>
        <w:t xml:space="preserve"> </w:t>
      </w:r>
      <w:r w:rsidR="009D1395">
        <w:rPr>
          <w:b/>
        </w:rPr>
        <w:t>23 March 2016</w:t>
      </w:r>
    </w:p>
    <w:p w:rsidR="00B133ED" w:rsidRDefault="00B133ED" w:rsidP="00FE31F8">
      <w:pPr>
        <w:rPr>
          <w:b/>
        </w:rPr>
      </w:pPr>
    </w:p>
    <w:p w:rsidR="00FE31F8" w:rsidRDefault="00FE31F8" w:rsidP="00FE31F8">
      <w:pPr>
        <w:rPr>
          <w:b/>
        </w:rPr>
      </w:pPr>
      <w:r w:rsidRPr="00C63B08">
        <w:rPr>
          <w:b/>
        </w:rPr>
        <w:t>Version Management Table</w:t>
      </w:r>
    </w:p>
    <w:p w:rsidR="00FE31F8" w:rsidRDefault="00FE31F8" w:rsidP="00FE31F8">
      <w:pP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59"/>
        <w:gridCol w:w="1121"/>
        <w:gridCol w:w="2274"/>
      </w:tblGrid>
      <w:tr w:rsidR="00FE31F8" w:rsidRPr="00067E2B" w:rsidTr="00B42EB9">
        <w:tc>
          <w:tcPr>
            <w:tcW w:w="1701" w:type="dxa"/>
            <w:tcBorders>
              <w:top w:val="single" w:sz="4" w:space="0" w:color="auto"/>
              <w:left w:val="single" w:sz="4" w:space="0" w:color="auto"/>
              <w:bottom w:val="single" w:sz="4" w:space="0" w:color="auto"/>
              <w:right w:val="single" w:sz="4" w:space="0" w:color="auto"/>
            </w:tcBorders>
            <w:shd w:val="clear" w:color="auto" w:fill="auto"/>
          </w:tcPr>
          <w:p w:rsidR="00FE31F8" w:rsidRPr="00067E2B" w:rsidRDefault="00FE31F8" w:rsidP="008901AF">
            <w:pPr>
              <w:spacing w:line="240" w:lineRule="atLeast"/>
              <w:rPr>
                <w:b/>
                <w:sz w:val="20"/>
                <w:szCs w:val="20"/>
              </w:rPr>
            </w:pPr>
            <w:r w:rsidRPr="00067E2B">
              <w:rPr>
                <w:b/>
                <w:sz w:val="20"/>
                <w:szCs w:val="20"/>
              </w:rPr>
              <w:t>Date</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FE31F8" w:rsidRPr="00067E2B" w:rsidRDefault="00FE31F8" w:rsidP="008901AF">
            <w:pPr>
              <w:spacing w:line="240" w:lineRule="atLeast"/>
              <w:rPr>
                <w:b/>
                <w:sz w:val="20"/>
                <w:szCs w:val="20"/>
              </w:rPr>
            </w:pPr>
            <w:r w:rsidRPr="00067E2B">
              <w:rPr>
                <w:b/>
                <w:sz w:val="20"/>
                <w:szCs w:val="20"/>
              </w:rPr>
              <w:t>Change</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FE31F8" w:rsidRPr="00067E2B" w:rsidRDefault="00FE31F8" w:rsidP="008901AF">
            <w:pPr>
              <w:spacing w:line="240" w:lineRule="atLeast"/>
              <w:rPr>
                <w:b/>
                <w:sz w:val="20"/>
                <w:szCs w:val="20"/>
              </w:rPr>
            </w:pPr>
            <w:r w:rsidRPr="00067E2B">
              <w:rPr>
                <w:b/>
                <w:sz w:val="20"/>
                <w:szCs w:val="20"/>
              </w:rPr>
              <w:t>Version</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E31F8" w:rsidRPr="00067E2B" w:rsidRDefault="00FE31F8" w:rsidP="008901AF">
            <w:pPr>
              <w:spacing w:line="240" w:lineRule="atLeast"/>
              <w:rPr>
                <w:b/>
                <w:sz w:val="20"/>
                <w:szCs w:val="20"/>
              </w:rPr>
            </w:pPr>
            <w:r w:rsidRPr="00067E2B">
              <w:rPr>
                <w:b/>
                <w:sz w:val="20"/>
                <w:szCs w:val="20"/>
              </w:rPr>
              <w:t>Editor</w:t>
            </w:r>
          </w:p>
        </w:tc>
      </w:tr>
      <w:tr w:rsidR="006B7F6C" w:rsidRPr="00731B89" w:rsidDel="000068C9" w:rsidTr="00B42EB9">
        <w:tc>
          <w:tcPr>
            <w:tcW w:w="1701" w:type="dxa"/>
            <w:tcBorders>
              <w:top w:val="single" w:sz="4" w:space="0" w:color="auto"/>
              <w:left w:val="single" w:sz="4" w:space="0" w:color="auto"/>
              <w:bottom w:val="single" w:sz="4" w:space="0" w:color="auto"/>
              <w:right w:val="single" w:sz="4" w:space="0" w:color="auto"/>
            </w:tcBorders>
            <w:shd w:val="clear" w:color="auto" w:fill="auto"/>
          </w:tcPr>
          <w:p w:rsidR="006B7F6C" w:rsidRDefault="006B7F6C" w:rsidP="008901AF">
            <w:pPr>
              <w:spacing w:line="240" w:lineRule="atLeast"/>
              <w:rPr>
                <w:sz w:val="20"/>
                <w:szCs w:val="20"/>
              </w:rPr>
            </w:pPr>
            <w:r>
              <w:rPr>
                <w:sz w:val="20"/>
                <w:szCs w:val="20"/>
              </w:rPr>
              <w:t>6 October</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6B7F6C" w:rsidRDefault="006B7F6C" w:rsidP="008901AF">
            <w:pPr>
              <w:spacing w:line="240" w:lineRule="atLeast"/>
              <w:rPr>
                <w:sz w:val="20"/>
                <w:szCs w:val="20"/>
              </w:rPr>
            </w:pPr>
            <w:r>
              <w:rPr>
                <w:sz w:val="20"/>
                <w:szCs w:val="20"/>
              </w:rPr>
              <w:t>Final version after SMT changes</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6B7F6C" w:rsidRDefault="006B7F6C" w:rsidP="008901AF">
            <w:pPr>
              <w:spacing w:line="240" w:lineRule="atLeast"/>
              <w:rPr>
                <w:sz w:val="20"/>
                <w:szCs w:val="20"/>
              </w:rPr>
            </w:pPr>
            <w:r>
              <w:rPr>
                <w:sz w:val="20"/>
                <w:szCs w:val="20"/>
              </w:rPr>
              <w:t>V1.9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6B7F6C" w:rsidRDefault="006B7F6C" w:rsidP="008901AF">
            <w:pPr>
              <w:spacing w:line="240" w:lineRule="atLeast"/>
              <w:rPr>
                <w:sz w:val="20"/>
                <w:szCs w:val="20"/>
              </w:rPr>
            </w:pPr>
            <w:r>
              <w:rPr>
                <w:sz w:val="20"/>
                <w:szCs w:val="20"/>
              </w:rPr>
              <w:t>Murray Penman</w:t>
            </w:r>
          </w:p>
        </w:tc>
      </w:tr>
      <w:tr w:rsidR="00461955" w:rsidRPr="00731B89" w:rsidDel="000068C9" w:rsidTr="00B42EB9">
        <w:tc>
          <w:tcPr>
            <w:tcW w:w="1701" w:type="dxa"/>
            <w:tcBorders>
              <w:top w:val="single" w:sz="4" w:space="0" w:color="auto"/>
              <w:left w:val="single" w:sz="4" w:space="0" w:color="auto"/>
              <w:bottom w:val="single" w:sz="4" w:space="0" w:color="auto"/>
              <w:right w:val="single" w:sz="4" w:space="0" w:color="auto"/>
            </w:tcBorders>
            <w:shd w:val="clear" w:color="auto" w:fill="auto"/>
          </w:tcPr>
          <w:p w:rsidR="00461955" w:rsidRDefault="00461955" w:rsidP="008901AF">
            <w:pPr>
              <w:spacing w:line="240" w:lineRule="atLeast"/>
              <w:rPr>
                <w:sz w:val="20"/>
                <w:szCs w:val="20"/>
              </w:rPr>
            </w:pPr>
            <w:r>
              <w:rPr>
                <w:sz w:val="20"/>
                <w:szCs w:val="20"/>
              </w:rPr>
              <w:t>23 March 2016</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461955" w:rsidRDefault="00461955" w:rsidP="008901AF">
            <w:pPr>
              <w:spacing w:line="240" w:lineRule="atLeast"/>
              <w:rPr>
                <w:sz w:val="20"/>
                <w:szCs w:val="20"/>
              </w:rPr>
            </w:pPr>
            <w:r>
              <w:rPr>
                <w:sz w:val="20"/>
                <w:szCs w:val="20"/>
              </w:rPr>
              <w:t>Additional changes to take into account bankruptcy</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461955" w:rsidRDefault="00461955" w:rsidP="008901AF">
            <w:pPr>
              <w:spacing w:line="240" w:lineRule="atLeast"/>
              <w:rPr>
                <w:sz w:val="20"/>
                <w:szCs w:val="20"/>
              </w:rPr>
            </w:pPr>
            <w:r>
              <w:rPr>
                <w:sz w:val="20"/>
                <w:szCs w:val="20"/>
              </w:rPr>
              <w:t>V2.0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1955" w:rsidRDefault="00461955" w:rsidP="008901AF">
            <w:pPr>
              <w:spacing w:line="240" w:lineRule="atLeast"/>
              <w:rPr>
                <w:sz w:val="20"/>
                <w:szCs w:val="20"/>
              </w:rPr>
            </w:pPr>
            <w:r>
              <w:rPr>
                <w:sz w:val="20"/>
                <w:szCs w:val="20"/>
              </w:rPr>
              <w:t>Murray Penman</w:t>
            </w:r>
          </w:p>
        </w:tc>
      </w:tr>
    </w:tbl>
    <w:p w:rsidR="00FE31F8" w:rsidRDefault="00FE31F8" w:rsidP="00FE31F8">
      <w:pPr>
        <w:rPr>
          <w:b/>
        </w:rPr>
      </w:pPr>
    </w:p>
    <w:p w:rsidR="004A38F2" w:rsidRDefault="004A38F2" w:rsidP="004A38F2">
      <w:pPr>
        <w:pStyle w:val="Heading1"/>
      </w:pPr>
      <w:r>
        <w:t>Introduction</w:t>
      </w:r>
      <w:r>
        <w:tab/>
      </w:r>
    </w:p>
    <w:p w:rsidR="004A38F2" w:rsidRDefault="004A38F2" w:rsidP="004A38F2"/>
    <w:p w:rsidR="000F1FE3" w:rsidRDefault="004A38F2" w:rsidP="00ED5C4F">
      <w:pPr>
        <w:jc w:val="both"/>
      </w:pPr>
      <w:r>
        <w:t>The Ministry of Health</w:t>
      </w:r>
      <w:r w:rsidR="00091697">
        <w:t xml:space="preserve"> (the Ministry)</w:t>
      </w:r>
      <w:r>
        <w:t xml:space="preserve"> </w:t>
      </w:r>
      <w:r w:rsidR="000F1FE3">
        <w:t xml:space="preserve">funds provision of disability support services for </w:t>
      </w:r>
      <w:r w:rsidR="00ED5C4F">
        <w:t>People</w:t>
      </w:r>
      <w:r w:rsidR="000F1FE3">
        <w:t xml:space="preserve"> with identified </w:t>
      </w:r>
      <w:r w:rsidR="00533DD0">
        <w:t xml:space="preserve">disability support </w:t>
      </w:r>
      <w:r w:rsidR="000F1FE3">
        <w:t>needs.</w:t>
      </w:r>
      <w:r w:rsidR="003251C3">
        <w:t xml:space="preserve">  The support allocati</w:t>
      </w:r>
      <w:r w:rsidR="006B7F6C">
        <w:t xml:space="preserve">on available will depend on </w:t>
      </w:r>
      <w:r w:rsidR="003251C3">
        <w:t xml:space="preserve">the </w:t>
      </w:r>
      <w:r w:rsidR="00B7116D">
        <w:t xml:space="preserve">disability support needs identified through a </w:t>
      </w:r>
      <w:r w:rsidR="003251C3">
        <w:t>needs assessment conducted by a Needs Assessment and S</w:t>
      </w:r>
      <w:r w:rsidR="00B7116D">
        <w:t>ervice Co-ordination (</w:t>
      </w:r>
      <w:r w:rsidR="003251C3">
        <w:t>NASC)</w:t>
      </w:r>
      <w:r w:rsidR="00B7116D">
        <w:t xml:space="preserve"> organisation</w:t>
      </w:r>
      <w:r w:rsidR="003251C3">
        <w:t>.</w:t>
      </w:r>
    </w:p>
    <w:p w:rsidR="000F1FE3" w:rsidRDefault="000F1FE3" w:rsidP="00ED5C4F">
      <w:pPr>
        <w:jc w:val="both"/>
      </w:pPr>
    </w:p>
    <w:p w:rsidR="00826493" w:rsidRDefault="000F1FE3" w:rsidP="00ED5C4F">
      <w:pPr>
        <w:jc w:val="both"/>
      </w:pPr>
      <w:r>
        <w:t xml:space="preserve">Some </w:t>
      </w:r>
      <w:r w:rsidR="00ED5C4F">
        <w:t>People</w:t>
      </w:r>
      <w:r>
        <w:t xml:space="preserve"> will be able to access one of the Hosted Schemes </w:t>
      </w:r>
      <w:r w:rsidR="004A38F2">
        <w:t xml:space="preserve">that allow </w:t>
      </w:r>
      <w:r w:rsidR="00ED5C4F">
        <w:t>People</w:t>
      </w:r>
      <w:r w:rsidR="004A38F2">
        <w:t xml:space="preserve"> to manage their own budget </w:t>
      </w:r>
      <w:r w:rsidR="00B7682F">
        <w:t xml:space="preserve">(Personal Budget) </w:t>
      </w:r>
      <w:r w:rsidR="004A38F2">
        <w:t>with the help of a Host Provider. The Hosted Schemes currently include:</w:t>
      </w:r>
    </w:p>
    <w:p w:rsidR="004A38F2" w:rsidRDefault="004A38F2" w:rsidP="00ED5C4F">
      <w:pPr>
        <w:pStyle w:val="ListParagraph"/>
        <w:numPr>
          <w:ilvl w:val="0"/>
          <w:numId w:val="6"/>
        </w:numPr>
        <w:jc w:val="both"/>
      </w:pPr>
      <w:r>
        <w:t xml:space="preserve">Individualised Funding (IF). </w:t>
      </w:r>
      <w:r w:rsidR="003251C3">
        <w:t>This is a n</w:t>
      </w:r>
      <w:r>
        <w:t xml:space="preserve">ational scheme where </w:t>
      </w:r>
      <w:r w:rsidR="00ED5C4F">
        <w:t>P</w:t>
      </w:r>
      <w:r>
        <w:t>eople who have been allocated Home and Community Support Services and/or Respite can purchase these supports</w:t>
      </w:r>
      <w:r w:rsidR="0092532F">
        <w:t xml:space="preserve"> flexibly</w:t>
      </w:r>
      <w:r w:rsidR="005D2E18">
        <w:t>/directly</w:t>
      </w:r>
      <w:r w:rsidR="00993B03">
        <w:t>.</w:t>
      </w:r>
    </w:p>
    <w:p w:rsidR="004A38F2" w:rsidRDefault="004A38F2" w:rsidP="00ED5C4F">
      <w:pPr>
        <w:pStyle w:val="ListParagraph"/>
        <w:numPr>
          <w:ilvl w:val="0"/>
          <w:numId w:val="6"/>
        </w:numPr>
        <w:jc w:val="both"/>
      </w:pPr>
      <w:r>
        <w:t xml:space="preserve">Enhanced Individualised Funding (EIF). </w:t>
      </w:r>
      <w:r w:rsidR="005D2E18">
        <w:t>This is p</w:t>
      </w:r>
      <w:r>
        <w:t xml:space="preserve">art of the New Model Demonstration where </w:t>
      </w:r>
      <w:r w:rsidR="00ED5C4F">
        <w:t>People</w:t>
      </w:r>
      <w:r>
        <w:t xml:space="preserve"> are allocated a </w:t>
      </w:r>
      <w:r w:rsidR="00091697">
        <w:t xml:space="preserve">Ministry </w:t>
      </w:r>
      <w:r>
        <w:t xml:space="preserve">budget for </w:t>
      </w:r>
      <w:r w:rsidR="00260F10">
        <w:t>d</w:t>
      </w:r>
      <w:r>
        <w:t xml:space="preserve">isability </w:t>
      </w:r>
      <w:r w:rsidR="00260F10">
        <w:t>s</w:t>
      </w:r>
      <w:r>
        <w:t xml:space="preserve">upports and can purchase </w:t>
      </w:r>
      <w:r w:rsidR="006B7F6C">
        <w:t>supports</w:t>
      </w:r>
      <w:r>
        <w:t xml:space="preserve"> that are aligned to the </w:t>
      </w:r>
      <w:r w:rsidR="00091697">
        <w:t xml:space="preserve">New Model </w:t>
      </w:r>
      <w:r>
        <w:t>Purchasing Guidelines</w:t>
      </w:r>
      <w:r w:rsidR="00993B03">
        <w:t>.</w:t>
      </w:r>
    </w:p>
    <w:p w:rsidR="004A38F2" w:rsidRDefault="004A38F2" w:rsidP="00ED5C4F">
      <w:pPr>
        <w:pStyle w:val="ListParagraph"/>
        <w:numPr>
          <w:ilvl w:val="0"/>
          <w:numId w:val="6"/>
        </w:numPr>
        <w:jc w:val="both"/>
      </w:pPr>
      <w:r>
        <w:t xml:space="preserve">Enabling Good Lives </w:t>
      </w:r>
      <w:r w:rsidR="008A7D18">
        <w:t xml:space="preserve">(EGL) </w:t>
      </w:r>
      <w:r>
        <w:t>Hosted Personal Budgets.</w:t>
      </w:r>
      <w:r w:rsidR="00091697">
        <w:t xml:space="preserve"> </w:t>
      </w:r>
      <w:r w:rsidR="005D2E18">
        <w:t>This is p</w:t>
      </w:r>
      <w:r w:rsidR="00091697">
        <w:t xml:space="preserve">art of the Enabling Good Lives Christchurch Demonstration </w:t>
      </w:r>
      <w:r w:rsidR="005D2E18">
        <w:t>where</w:t>
      </w:r>
      <w:r w:rsidR="008A7D18">
        <w:t xml:space="preserve"> </w:t>
      </w:r>
      <w:r w:rsidR="00ED5C4F">
        <w:t>People</w:t>
      </w:r>
      <w:r w:rsidR="00091697">
        <w:t xml:space="preserve"> are allocated a budget that may come from </w:t>
      </w:r>
      <w:r w:rsidR="00847752">
        <w:t>multiple Government agencies</w:t>
      </w:r>
      <w:r w:rsidR="008B6C13">
        <w:t>.</w:t>
      </w:r>
      <w:r w:rsidR="00091697">
        <w:t xml:space="preserve"> </w:t>
      </w:r>
    </w:p>
    <w:p w:rsidR="00A101E4" w:rsidRDefault="00A101E4" w:rsidP="00ED5C4F">
      <w:pPr>
        <w:jc w:val="both"/>
      </w:pPr>
    </w:p>
    <w:p w:rsidR="00265CF2" w:rsidRDefault="00260F10" w:rsidP="00ED5C4F">
      <w:pPr>
        <w:jc w:val="both"/>
      </w:pPr>
      <w:r>
        <w:t>This p</w:t>
      </w:r>
      <w:r w:rsidR="00265CF2">
        <w:t xml:space="preserve">olicy </w:t>
      </w:r>
      <w:r>
        <w:t>d</w:t>
      </w:r>
      <w:r w:rsidR="00265CF2">
        <w:t xml:space="preserve">ocument sets out the terms for access </w:t>
      </w:r>
      <w:r w:rsidR="008A7D18">
        <w:t>t</w:t>
      </w:r>
      <w:r w:rsidR="00265CF2">
        <w:t>o funding under a Hosted Scheme</w:t>
      </w:r>
      <w:r w:rsidR="0086454A">
        <w:t xml:space="preserve">, and </w:t>
      </w:r>
      <w:r>
        <w:t>applies</w:t>
      </w:r>
      <w:r w:rsidR="0086454A">
        <w:t xml:space="preserve"> to all </w:t>
      </w:r>
      <w:r w:rsidR="00ED5C4F">
        <w:t>People</w:t>
      </w:r>
      <w:r w:rsidR="0086454A">
        <w:t xml:space="preserve"> accessing a Hosted Scheme</w:t>
      </w:r>
      <w:r w:rsidR="00265CF2">
        <w:t>.</w:t>
      </w:r>
    </w:p>
    <w:p w:rsidR="00ED5C4F" w:rsidRDefault="00ED5C4F">
      <w:pPr>
        <w:overflowPunct/>
        <w:autoSpaceDE/>
        <w:autoSpaceDN/>
        <w:adjustRightInd/>
        <w:spacing w:after="200" w:line="276" w:lineRule="auto"/>
        <w:textAlignment w:val="auto"/>
        <w:rPr>
          <w:b/>
        </w:rPr>
      </w:pPr>
    </w:p>
    <w:p w:rsidR="006B7917" w:rsidRDefault="006B7917">
      <w:pPr>
        <w:overflowPunct/>
        <w:autoSpaceDE/>
        <w:autoSpaceDN/>
        <w:adjustRightInd/>
        <w:spacing w:after="200" w:line="276" w:lineRule="auto"/>
        <w:textAlignment w:val="auto"/>
        <w:rPr>
          <w:b/>
        </w:rPr>
      </w:pPr>
      <w:r>
        <w:br w:type="page"/>
      </w:r>
    </w:p>
    <w:p w:rsidR="00265CF2" w:rsidRDefault="00265CF2" w:rsidP="00265CF2">
      <w:pPr>
        <w:pStyle w:val="Heading1"/>
      </w:pPr>
      <w:r>
        <w:lastRenderedPageBreak/>
        <w:t xml:space="preserve">Hosted Scheme </w:t>
      </w:r>
      <w:r w:rsidR="00826493">
        <w:t>f</w:t>
      </w:r>
      <w:r>
        <w:t>unding</w:t>
      </w:r>
    </w:p>
    <w:p w:rsidR="00B019E2" w:rsidRDefault="00B019E2" w:rsidP="004A38F2"/>
    <w:p w:rsidR="00C34C60" w:rsidRPr="007A12C2" w:rsidRDefault="003251C3" w:rsidP="00ED5C4F">
      <w:pPr>
        <w:jc w:val="both"/>
      </w:pPr>
      <w:r w:rsidRPr="007A12C2">
        <w:t xml:space="preserve">Under a Hosted Scheme </w:t>
      </w:r>
      <w:r w:rsidR="00ED5C4F" w:rsidRPr="007A12C2">
        <w:t>People</w:t>
      </w:r>
      <w:r w:rsidR="00C34C60" w:rsidRPr="007A12C2">
        <w:t xml:space="preserve"> </w:t>
      </w:r>
      <w:r w:rsidRPr="007A12C2">
        <w:t>are</w:t>
      </w:r>
      <w:r w:rsidR="00C34C60" w:rsidRPr="007A12C2">
        <w:t xml:space="preserve"> </w:t>
      </w:r>
      <w:r w:rsidR="006B7F6C" w:rsidRPr="007A12C2">
        <w:t>allocated</w:t>
      </w:r>
      <w:r w:rsidR="00C34C60" w:rsidRPr="007A12C2">
        <w:t xml:space="preserve"> a Personal Budget by a </w:t>
      </w:r>
      <w:r w:rsidR="001E2494" w:rsidRPr="007A12C2">
        <w:t>NASC</w:t>
      </w:r>
      <w:r w:rsidR="001E2494" w:rsidRPr="007A12C2">
        <w:rPr>
          <w:rStyle w:val="FootnoteReference"/>
        </w:rPr>
        <w:footnoteReference w:id="1"/>
      </w:r>
      <w:r w:rsidR="00C34C60" w:rsidRPr="007A12C2">
        <w:t xml:space="preserve"> to use for a set period of time. People will be able to use their Personal Budget flexibly and will be expected to manage their budget </w:t>
      </w:r>
      <w:r w:rsidRPr="007A12C2">
        <w:t>within the requirements of the Hosted Scheme that is funding them</w:t>
      </w:r>
      <w:r w:rsidR="00C34C60" w:rsidRPr="007A12C2">
        <w:t>.</w:t>
      </w:r>
    </w:p>
    <w:p w:rsidR="00C34C60" w:rsidRPr="007A12C2" w:rsidRDefault="00C34C60" w:rsidP="00ED5C4F">
      <w:pPr>
        <w:jc w:val="both"/>
      </w:pPr>
    </w:p>
    <w:p w:rsidR="00B21FDA" w:rsidRPr="007A12C2" w:rsidRDefault="00B21FDA" w:rsidP="00ED5C4F">
      <w:pPr>
        <w:jc w:val="both"/>
      </w:pPr>
      <w:r w:rsidRPr="007A12C2">
        <w:t xml:space="preserve">Not all </w:t>
      </w:r>
      <w:r w:rsidR="00ED5C4F" w:rsidRPr="007A12C2">
        <w:t>People</w:t>
      </w:r>
      <w:r w:rsidRPr="007A12C2">
        <w:t xml:space="preserve"> will </w:t>
      </w:r>
      <w:r w:rsidR="00A101E4" w:rsidRPr="007A12C2">
        <w:t xml:space="preserve">be able to directly manage a </w:t>
      </w:r>
      <w:r w:rsidR="00B7682F" w:rsidRPr="007A12C2">
        <w:t>Personal</w:t>
      </w:r>
      <w:r w:rsidR="00A101E4" w:rsidRPr="007A12C2">
        <w:t xml:space="preserve"> Budget</w:t>
      </w:r>
      <w:r w:rsidRPr="007A12C2">
        <w:t xml:space="preserve"> under a Hosted Scheme</w:t>
      </w:r>
      <w:r w:rsidR="008A7D18" w:rsidRPr="007A12C2">
        <w:t xml:space="preserve">, and some </w:t>
      </w:r>
      <w:r w:rsidR="00ED5C4F" w:rsidRPr="007A12C2">
        <w:t>People</w:t>
      </w:r>
      <w:r w:rsidR="008A7D18" w:rsidRPr="007A12C2">
        <w:t xml:space="preserve"> will have conditions that will apply to their access to a Hosted Scheme</w:t>
      </w:r>
      <w:r w:rsidRPr="007A12C2">
        <w:t xml:space="preserve">. </w:t>
      </w:r>
      <w:r w:rsidR="008A7D18" w:rsidRPr="007A12C2">
        <w:t>People not funded under a Hosted Scheme</w:t>
      </w:r>
      <w:r w:rsidR="00265CF2" w:rsidRPr="007A12C2">
        <w:t xml:space="preserve"> </w:t>
      </w:r>
      <w:r w:rsidRPr="007A12C2">
        <w:t>will continue to receive service</w:t>
      </w:r>
      <w:r w:rsidR="00265CF2" w:rsidRPr="007A12C2">
        <w:t>s</w:t>
      </w:r>
      <w:r w:rsidRPr="007A12C2">
        <w:t xml:space="preserve"> appropriate to their identified </w:t>
      </w:r>
      <w:r w:rsidR="005D2E18" w:rsidRPr="007A12C2">
        <w:t xml:space="preserve">support </w:t>
      </w:r>
      <w:r w:rsidRPr="007A12C2">
        <w:t>needs</w:t>
      </w:r>
      <w:r w:rsidR="00265CF2" w:rsidRPr="007A12C2">
        <w:t>,</w:t>
      </w:r>
      <w:r w:rsidR="005D6D4D" w:rsidRPr="007A12C2">
        <w:t xml:space="preserve"> but </w:t>
      </w:r>
      <w:r w:rsidR="001E2494" w:rsidRPr="007A12C2">
        <w:t xml:space="preserve">those services </w:t>
      </w:r>
      <w:r w:rsidR="005D6D4D" w:rsidRPr="007A12C2">
        <w:t>will be managed by a F</w:t>
      </w:r>
      <w:r w:rsidRPr="007A12C2">
        <w:t xml:space="preserve">ormal </w:t>
      </w:r>
      <w:r w:rsidR="005D6D4D" w:rsidRPr="007A12C2">
        <w:t>P</w:t>
      </w:r>
      <w:r w:rsidRPr="007A12C2">
        <w:t>rovider.</w:t>
      </w:r>
    </w:p>
    <w:p w:rsidR="00812234" w:rsidRPr="007A12C2" w:rsidRDefault="00812234" w:rsidP="00ED5C4F">
      <w:pPr>
        <w:jc w:val="both"/>
      </w:pPr>
    </w:p>
    <w:p w:rsidR="00812234" w:rsidRPr="007A12C2" w:rsidRDefault="00812234" w:rsidP="00ED5C4F">
      <w:pPr>
        <w:jc w:val="both"/>
      </w:pPr>
      <w:r w:rsidRPr="007A12C2">
        <w:t>People who have committed a Restricted Act may not access Hosted Schemes.</w:t>
      </w:r>
    </w:p>
    <w:p w:rsidR="00212B90" w:rsidRDefault="00212B90" w:rsidP="00ED5C4F">
      <w:pPr>
        <w:jc w:val="both"/>
      </w:pPr>
    </w:p>
    <w:p w:rsidR="00212B90" w:rsidRDefault="00212B90" w:rsidP="00212B90">
      <w:pPr>
        <w:pStyle w:val="Heading1"/>
      </w:pPr>
      <w:r>
        <w:t>Principles</w:t>
      </w:r>
    </w:p>
    <w:p w:rsidR="00212B90" w:rsidRDefault="00212B90" w:rsidP="00212B90"/>
    <w:p w:rsidR="00212B90" w:rsidRDefault="00212B90" w:rsidP="00ED5C4F">
      <w:pPr>
        <w:jc w:val="both"/>
      </w:pPr>
      <w:r>
        <w:t xml:space="preserve">The following principles </w:t>
      </w:r>
      <w:r w:rsidR="002852AC">
        <w:t xml:space="preserve">will </w:t>
      </w:r>
      <w:r>
        <w:t>apply</w:t>
      </w:r>
      <w:r w:rsidR="007A12C2">
        <w:t>:</w:t>
      </w:r>
    </w:p>
    <w:p w:rsidR="008A2300" w:rsidRDefault="008A2300" w:rsidP="00ED5C4F">
      <w:pPr>
        <w:jc w:val="both"/>
      </w:pPr>
    </w:p>
    <w:p w:rsidR="00212B90" w:rsidRDefault="00212B90" w:rsidP="00ED5C4F">
      <w:pPr>
        <w:jc w:val="both"/>
      </w:pPr>
      <w:r w:rsidRPr="00993B03">
        <w:t xml:space="preserve">Principle </w:t>
      </w:r>
      <w:r w:rsidR="006B7F6C" w:rsidRPr="00993B03">
        <w:t>One</w:t>
      </w:r>
      <w:r w:rsidRPr="00993B03">
        <w:t>:</w:t>
      </w:r>
      <w:r>
        <w:t xml:space="preserve"> </w:t>
      </w:r>
      <w:r w:rsidR="0026630F">
        <w:t xml:space="preserve">The Ministry will not increase, or continue to increase, a </w:t>
      </w:r>
      <w:r w:rsidR="00304336">
        <w:t xml:space="preserve">Person’s </w:t>
      </w:r>
      <w:r w:rsidR="0026630F">
        <w:t>Budget because they have run out of funding</w:t>
      </w:r>
      <w:r w:rsidR="008B6C13">
        <w:t>, (unless it decides, at its sole discretion, that it is necessary to do so)</w:t>
      </w:r>
      <w:r w:rsidR="0026630F">
        <w:t>.</w:t>
      </w:r>
    </w:p>
    <w:p w:rsidR="008A2300" w:rsidRDefault="008A2300" w:rsidP="00ED5C4F">
      <w:pPr>
        <w:jc w:val="both"/>
      </w:pPr>
    </w:p>
    <w:p w:rsidR="00212B90" w:rsidRDefault="00212B90" w:rsidP="00ED5C4F">
      <w:pPr>
        <w:jc w:val="both"/>
      </w:pPr>
      <w:r w:rsidRPr="00993B03">
        <w:t xml:space="preserve">Principle </w:t>
      </w:r>
      <w:r w:rsidR="006B7F6C" w:rsidRPr="00993B03">
        <w:t>Two</w:t>
      </w:r>
      <w:r>
        <w:t xml:space="preserve">: </w:t>
      </w:r>
      <w:r w:rsidR="0026630F">
        <w:t xml:space="preserve">People with an identified need for </w:t>
      </w:r>
      <w:r w:rsidR="007A12C2">
        <w:t>d</w:t>
      </w:r>
      <w:r w:rsidR="0026630F">
        <w:t xml:space="preserve">isability </w:t>
      </w:r>
      <w:r w:rsidR="007A12C2">
        <w:t>s</w:t>
      </w:r>
      <w:r w:rsidR="0026630F">
        <w:t>upport</w:t>
      </w:r>
      <w:r w:rsidR="008E666B">
        <w:t>s</w:t>
      </w:r>
      <w:r w:rsidR="0026630F">
        <w:t xml:space="preserve"> will still be able to access </w:t>
      </w:r>
      <w:r w:rsidR="00353CE4">
        <w:t xml:space="preserve">standard </w:t>
      </w:r>
      <w:r w:rsidR="005D6D4D">
        <w:t>F</w:t>
      </w:r>
      <w:r w:rsidR="00353CE4">
        <w:t xml:space="preserve">ormal </w:t>
      </w:r>
      <w:r w:rsidR="005D6D4D">
        <w:t>P</w:t>
      </w:r>
      <w:r w:rsidR="00353CE4">
        <w:t xml:space="preserve">rovider </w:t>
      </w:r>
      <w:r w:rsidR="0026630F">
        <w:t xml:space="preserve">services even if </w:t>
      </w:r>
      <w:r w:rsidR="00353CE4">
        <w:t xml:space="preserve">access to a </w:t>
      </w:r>
      <w:r w:rsidR="0026630F">
        <w:t xml:space="preserve">Hosted </w:t>
      </w:r>
      <w:r w:rsidR="00353CE4">
        <w:t xml:space="preserve">Scheme is </w:t>
      </w:r>
      <w:r w:rsidR="004565E5">
        <w:t>denied</w:t>
      </w:r>
      <w:r w:rsidR="008A7D18">
        <w:t xml:space="preserve"> or withdrawn</w:t>
      </w:r>
      <w:r w:rsidR="00353CE4">
        <w:t>.</w:t>
      </w:r>
    </w:p>
    <w:p w:rsidR="00480E6C" w:rsidRDefault="00480E6C" w:rsidP="00ED5C4F">
      <w:pPr>
        <w:jc w:val="both"/>
      </w:pPr>
    </w:p>
    <w:p w:rsidR="00812234" w:rsidRDefault="00480E6C" w:rsidP="00ED5C4F">
      <w:pPr>
        <w:jc w:val="both"/>
      </w:pPr>
      <w:r w:rsidRPr="00993B03">
        <w:t xml:space="preserve">Principle </w:t>
      </w:r>
      <w:r w:rsidR="006B7F6C" w:rsidRPr="00993B03">
        <w:t>Three</w:t>
      </w:r>
      <w:r>
        <w:t xml:space="preserve">: Any actions taken </w:t>
      </w:r>
      <w:r w:rsidR="002715B3">
        <w:t>must</w:t>
      </w:r>
      <w:r>
        <w:t xml:space="preserve"> ensure that risk to the </w:t>
      </w:r>
      <w:r w:rsidR="00304336">
        <w:t>Person</w:t>
      </w:r>
      <w:r>
        <w:t>, their wh</w:t>
      </w:r>
      <w:r w:rsidR="00D212F2">
        <w:t>anau or employed support worker</w:t>
      </w:r>
      <w:r>
        <w:t xml:space="preserve"> is managed appropriately.</w:t>
      </w:r>
    </w:p>
    <w:p w:rsidR="00212B90" w:rsidRDefault="00212B90" w:rsidP="004A38F2"/>
    <w:p w:rsidR="00B7682F" w:rsidRDefault="004565E5" w:rsidP="004565E5">
      <w:pPr>
        <w:pStyle w:val="Heading1"/>
      </w:pPr>
      <w:r>
        <w:t xml:space="preserve">Access to a </w:t>
      </w:r>
      <w:r w:rsidR="00B7682F">
        <w:t>Hosted Scheme</w:t>
      </w:r>
    </w:p>
    <w:p w:rsidR="00B133ED" w:rsidRDefault="00B133ED" w:rsidP="00906631"/>
    <w:p w:rsidR="00826493" w:rsidRDefault="004565E5" w:rsidP="00ED5C4F">
      <w:pPr>
        <w:jc w:val="both"/>
      </w:pPr>
      <w:r w:rsidRPr="002E20CC">
        <w:t xml:space="preserve">Access to a Hosted Scheme by a </w:t>
      </w:r>
      <w:r w:rsidR="00304336">
        <w:t>P</w:t>
      </w:r>
      <w:r w:rsidR="00304336" w:rsidRPr="002E20CC">
        <w:t xml:space="preserve">erson </w:t>
      </w:r>
      <w:r w:rsidRPr="002E20CC">
        <w:t>may be denied, or subject to conditions, in the following circumstances:</w:t>
      </w:r>
    </w:p>
    <w:p w:rsidR="002E20CC" w:rsidRDefault="00410305" w:rsidP="00067E2B">
      <w:pPr>
        <w:pStyle w:val="ListParagraph"/>
        <w:numPr>
          <w:ilvl w:val="0"/>
          <w:numId w:val="23"/>
        </w:numPr>
        <w:ind w:left="360"/>
        <w:jc w:val="both"/>
      </w:pPr>
      <w:r>
        <w:t>T</w:t>
      </w:r>
      <w:r w:rsidRPr="002E20CC">
        <w:t xml:space="preserve">he </w:t>
      </w:r>
      <w:r w:rsidR="00812234" w:rsidRPr="002E20CC">
        <w:t xml:space="preserve">Ministry and/or </w:t>
      </w:r>
      <w:r w:rsidR="004565E5" w:rsidRPr="002E20CC">
        <w:t xml:space="preserve">NASC and/or the </w:t>
      </w:r>
      <w:r w:rsidR="00304336">
        <w:t>P</w:t>
      </w:r>
      <w:r w:rsidR="00304336" w:rsidRPr="002E20CC">
        <w:t xml:space="preserve">erson </w:t>
      </w:r>
      <w:r w:rsidR="004565E5" w:rsidRPr="002E20CC">
        <w:t>decide</w:t>
      </w:r>
      <w:r w:rsidR="00906631">
        <w:t xml:space="preserve"> that the level of risk to the </w:t>
      </w:r>
      <w:r w:rsidR="00304336">
        <w:t xml:space="preserve">Person </w:t>
      </w:r>
      <w:r w:rsidR="00906631">
        <w:t xml:space="preserve">or support workers is too great to safely manage within a Hosted </w:t>
      </w:r>
      <w:r w:rsidR="005D2E18">
        <w:t>S</w:t>
      </w:r>
      <w:r w:rsidR="00906631">
        <w:t>cheme</w:t>
      </w:r>
      <w:r>
        <w:t>.</w:t>
      </w:r>
      <w:r w:rsidR="004565E5" w:rsidRPr="002E20CC">
        <w:t xml:space="preserve"> </w:t>
      </w:r>
    </w:p>
    <w:p w:rsidR="00410305" w:rsidRDefault="00410305" w:rsidP="00067E2B">
      <w:pPr>
        <w:pStyle w:val="ListParagraph"/>
        <w:numPr>
          <w:ilvl w:val="0"/>
          <w:numId w:val="16"/>
        </w:numPr>
        <w:ind w:left="360"/>
        <w:jc w:val="both"/>
      </w:pPr>
      <w:r>
        <w:t xml:space="preserve">The </w:t>
      </w:r>
      <w:r w:rsidR="00304336">
        <w:t xml:space="preserve">Person </w:t>
      </w:r>
      <w:r>
        <w:t xml:space="preserve">(or their </w:t>
      </w:r>
      <w:r w:rsidR="00B42EB9">
        <w:t>Nominated A</w:t>
      </w:r>
      <w:r>
        <w:t xml:space="preserve">gent) does not comply with appropriate laws, for example those governing employment </w:t>
      </w:r>
      <w:r w:rsidR="00480E6C">
        <w:t>or</w:t>
      </w:r>
      <w:r>
        <w:t xml:space="preserve"> </w:t>
      </w:r>
      <w:r w:rsidR="005D2E18">
        <w:t>h</w:t>
      </w:r>
      <w:r>
        <w:t xml:space="preserve">ealth and </w:t>
      </w:r>
      <w:r w:rsidR="005D2E18">
        <w:t>s</w:t>
      </w:r>
      <w:r>
        <w:t>afety.</w:t>
      </w:r>
    </w:p>
    <w:p w:rsidR="00ED5C4F" w:rsidRDefault="00410305" w:rsidP="00ED5C4F">
      <w:pPr>
        <w:pStyle w:val="ListParagraph"/>
        <w:numPr>
          <w:ilvl w:val="0"/>
          <w:numId w:val="16"/>
        </w:numPr>
        <w:ind w:left="360"/>
        <w:jc w:val="both"/>
      </w:pPr>
      <w:r>
        <w:t xml:space="preserve">The </w:t>
      </w:r>
      <w:r w:rsidR="00304336">
        <w:t xml:space="preserve">Person </w:t>
      </w:r>
      <w:r>
        <w:t xml:space="preserve">(or their </w:t>
      </w:r>
      <w:r w:rsidR="00B42EB9">
        <w:t>Nominated A</w:t>
      </w:r>
      <w:r>
        <w:t>gent) who is employing support workers has had to pay out on more than one personal grievance claim</w:t>
      </w:r>
      <w:r w:rsidR="00260F10">
        <w:t>.</w:t>
      </w:r>
    </w:p>
    <w:p w:rsidR="004565E5" w:rsidRPr="002E20CC" w:rsidRDefault="00410305" w:rsidP="00067E2B">
      <w:pPr>
        <w:pStyle w:val="ListParagraph"/>
        <w:numPr>
          <w:ilvl w:val="0"/>
          <w:numId w:val="16"/>
        </w:numPr>
        <w:ind w:left="426" w:hanging="426"/>
        <w:jc w:val="both"/>
      </w:pPr>
      <w:r>
        <w:t>T</w:t>
      </w:r>
      <w:r w:rsidRPr="002E20CC">
        <w:t xml:space="preserve">he </w:t>
      </w:r>
      <w:r w:rsidR="00304336">
        <w:t>P</w:t>
      </w:r>
      <w:r w:rsidR="00304336" w:rsidRPr="002E20CC">
        <w:t xml:space="preserve">erson </w:t>
      </w:r>
      <w:r w:rsidR="004565E5" w:rsidRPr="002E20CC">
        <w:t>has failed to manage the Personal Budget appropriately, for example:</w:t>
      </w:r>
    </w:p>
    <w:p w:rsidR="004565E5" w:rsidRPr="002E20CC" w:rsidRDefault="00826493" w:rsidP="00055E4F">
      <w:pPr>
        <w:pStyle w:val="ListParagraph"/>
        <w:numPr>
          <w:ilvl w:val="0"/>
          <w:numId w:val="36"/>
        </w:numPr>
        <w:ind w:left="1134" w:hanging="414"/>
        <w:jc w:val="both"/>
      </w:pPr>
      <w:r>
        <w:t>t</w:t>
      </w:r>
      <w:r w:rsidR="001E2494" w:rsidRPr="002E20CC">
        <w:t xml:space="preserve">hey </w:t>
      </w:r>
      <w:r w:rsidR="004565E5" w:rsidRPr="002E20CC">
        <w:t>have purchased supports outside what is allowed within each Hosted Scheme;</w:t>
      </w:r>
    </w:p>
    <w:p w:rsidR="004565E5" w:rsidRPr="002E20CC" w:rsidRDefault="00826493" w:rsidP="00055E4F">
      <w:pPr>
        <w:pStyle w:val="ListParagraph"/>
        <w:numPr>
          <w:ilvl w:val="0"/>
          <w:numId w:val="37"/>
        </w:numPr>
        <w:ind w:left="1134" w:hanging="414"/>
        <w:jc w:val="both"/>
      </w:pPr>
      <w:r>
        <w:t>t</w:t>
      </w:r>
      <w:r w:rsidR="001E2494" w:rsidRPr="002E20CC">
        <w:t xml:space="preserve">he </w:t>
      </w:r>
      <w:r w:rsidR="004565E5" w:rsidRPr="002E20CC">
        <w:t>funding allocated has not lasted for the duration of the period funded</w:t>
      </w:r>
      <w:r w:rsidR="001E2494" w:rsidRPr="002E20CC">
        <w:t xml:space="preserve"> and there has been no identified change in need</w:t>
      </w:r>
      <w:r>
        <w:t>.</w:t>
      </w:r>
    </w:p>
    <w:p w:rsidR="004565E5" w:rsidRPr="002E20CC" w:rsidRDefault="00F341ED" w:rsidP="00067E2B">
      <w:pPr>
        <w:pStyle w:val="ListParagraph"/>
        <w:numPr>
          <w:ilvl w:val="0"/>
          <w:numId w:val="16"/>
        </w:numPr>
        <w:ind w:left="426" w:hanging="426"/>
        <w:jc w:val="both"/>
      </w:pPr>
      <w:r>
        <w:lastRenderedPageBreak/>
        <w:t>T</w:t>
      </w:r>
      <w:r w:rsidR="001E2494" w:rsidRPr="002E20CC">
        <w:t xml:space="preserve">he </w:t>
      </w:r>
      <w:r w:rsidR="00304336">
        <w:t>P</w:t>
      </w:r>
      <w:r w:rsidR="00304336" w:rsidRPr="002E20CC">
        <w:t xml:space="preserve">erson </w:t>
      </w:r>
      <w:r w:rsidR="004565E5" w:rsidRPr="002E20CC">
        <w:t xml:space="preserve">has been found non-compliant (or is being </w:t>
      </w:r>
      <w:r w:rsidR="00D47ABD" w:rsidRPr="002E20CC">
        <w:t>audited</w:t>
      </w:r>
      <w:r w:rsidR="004565E5" w:rsidRPr="002E20CC">
        <w:t xml:space="preserve">) in their use of the Personal Budget, for example claiming for </w:t>
      </w:r>
      <w:r w:rsidR="00812234" w:rsidRPr="002E20CC">
        <w:t xml:space="preserve">either </w:t>
      </w:r>
      <w:r w:rsidR="004565E5" w:rsidRPr="002E20CC">
        <w:t xml:space="preserve">costs of support </w:t>
      </w:r>
      <w:r w:rsidR="00812234" w:rsidRPr="002E20CC">
        <w:t>that were not incurred or not</w:t>
      </w:r>
      <w:r w:rsidR="004565E5" w:rsidRPr="002E20CC">
        <w:t xml:space="preserve"> permitted under the Hosted Scheme conditions</w:t>
      </w:r>
      <w:r w:rsidR="007A12C2">
        <w:t>.</w:t>
      </w:r>
    </w:p>
    <w:p w:rsidR="004565E5" w:rsidRDefault="00F341ED" w:rsidP="00067E2B">
      <w:pPr>
        <w:pStyle w:val="ListParagraph"/>
        <w:numPr>
          <w:ilvl w:val="0"/>
          <w:numId w:val="16"/>
        </w:numPr>
        <w:ind w:left="426" w:hanging="426"/>
        <w:jc w:val="both"/>
      </w:pPr>
      <w:r>
        <w:t>T</w:t>
      </w:r>
      <w:r w:rsidR="001E2494" w:rsidRPr="002E20CC">
        <w:t xml:space="preserve">he </w:t>
      </w:r>
      <w:r w:rsidR="005D2E18">
        <w:t>P</w:t>
      </w:r>
      <w:r w:rsidR="004565E5" w:rsidRPr="002E20CC">
        <w:t xml:space="preserve">erson has </w:t>
      </w:r>
      <w:r w:rsidR="008E666B" w:rsidRPr="002E20CC">
        <w:t xml:space="preserve">committed </w:t>
      </w:r>
      <w:r w:rsidR="004565E5" w:rsidRPr="002E20CC">
        <w:t xml:space="preserve">any </w:t>
      </w:r>
      <w:r w:rsidR="00FF0C0E" w:rsidRPr="002E20CC">
        <w:t xml:space="preserve">Restricted </w:t>
      </w:r>
      <w:r w:rsidR="00942C73" w:rsidRPr="002E20CC">
        <w:t>Act</w:t>
      </w:r>
      <w:r w:rsidR="004565E5" w:rsidRPr="002E20CC">
        <w:t>.</w:t>
      </w:r>
    </w:p>
    <w:p w:rsidR="00461955" w:rsidRPr="002E20CC" w:rsidRDefault="00461955" w:rsidP="00067E2B">
      <w:pPr>
        <w:pStyle w:val="ListParagraph"/>
        <w:numPr>
          <w:ilvl w:val="0"/>
          <w:numId w:val="16"/>
        </w:numPr>
        <w:ind w:left="426" w:hanging="426"/>
        <w:jc w:val="both"/>
      </w:pPr>
      <w:r>
        <w:t>The Person managing</w:t>
      </w:r>
      <w:r w:rsidR="002F59D6">
        <w:t xml:space="preserve"> the Personal Budget is an un</w:t>
      </w:r>
      <w:r w:rsidR="00BE3CCE">
        <w:t>-</w:t>
      </w:r>
      <w:r w:rsidR="002F59D6">
        <w:t>discharged bankrupt.</w:t>
      </w:r>
    </w:p>
    <w:p w:rsidR="004565E5" w:rsidRPr="002E20CC" w:rsidRDefault="004565E5" w:rsidP="00ED5C4F">
      <w:pPr>
        <w:jc w:val="both"/>
      </w:pPr>
    </w:p>
    <w:p w:rsidR="00B7682F" w:rsidRPr="00A126D7" w:rsidRDefault="005D6D4D" w:rsidP="00ED5C4F">
      <w:pPr>
        <w:jc w:val="both"/>
      </w:pPr>
      <w:r w:rsidRPr="002E20CC">
        <w:t>The final decision on access</w:t>
      </w:r>
      <w:r>
        <w:t xml:space="preserve"> to Hosted Funding or any conditions that may be imposed r</w:t>
      </w:r>
      <w:r w:rsidR="007A12C2">
        <w:t xml:space="preserve">ests solely with the Ministry. </w:t>
      </w:r>
      <w:r w:rsidR="00B7682F" w:rsidRPr="00A126D7">
        <w:t xml:space="preserve">An audit </w:t>
      </w:r>
      <w:r w:rsidR="00B7682F">
        <w:t>may</w:t>
      </w:r>
      <w:r w:rsidR="00B7682F" w:rsidRPr="00A126D7">
        <w:t xml:space="preserve"> recommend what </w:t>
      </w:r>
      <w:r w:rsidR="00B7682F">
        <w:t>consequences</w:t>
      </w:r>
      <w:r w:rsidR="00B7682F" w:rsidRPr="00A126D7">
        <w:t xml:space="preserve"> could be required</w:t>
      </w:r>
      <w:r>
        <w:t xml:space="preserve"> and the Ministry will consider any such recommendation</w:t>
      </w:r>
      <w:r w:rsidR="00B7682F" w:rsidRPr="00A126D7">
        <w:t>.</w:t>
      </w:r>
    </w:p>
    <w:p w:rsidR="00942C73" w:rsidRDefault="00942C73" w:rsidP="00ED5C4F">
      <w:pPr>
        <w:overflowPunct/>
        <w:autoSpaceDE/>
        <w:autoSpaceDN/>
        <w:adjustRightInd/>
        <w:spacing w:after="200" w:line="276" w:lineRule="auto"/>
        <w:jc w:val="both"/>
        <w:textAlignment w:val="auto"/>
      </w:pPr>
    </w:p>
    <w:p w:rsidR="00C34C60" w:rsidRPr="00A126D7" w:rsidRDefault="003D0551" w:rsidP="00C34C60">
      <w:pPr>
        <w:pStyle w:val="Heading1"/>
      </w:pPr>
      <w:r>
        <w:t xml:space="preserve">Host Provider </w:t>
      </w:r>
      <w:r w:rsidR="00826493">
        <w:t>o</w:t>
      </w:r>
      <w:r>
        <w:t>bligations</w:t>
      </w:r>
    </w:p>
    <w:p w:rsidR="00B133ED" w:rsidRDefault="00B133ED" w:rsidP="00C34C60">
      <w:pPr>
        <w:jc w:val="both"/>
      </w:pPr>
    </w:p>
    <w:p w:rsidR="00C34C60" w:rsidRPr="007A12C2" w:rsidRDefault="00480E6C" w:rsidP="00C34C60">
      <w:pPr>
        <w:jc w:val="both"/>
      </w:pPr>
      <w:r w:rsidRPr="007A12C2">
        <w:t xml:space="preserve">Host Providers and NASC will work together to identify and monitor any situations where </w:t>
      </w:r>
      <w:r w:rsidR="00ED5C4F" w:rsidRPr="007A12C2">
        <w:t>People</w:t>
      </w:r>
      <w:r w:rsidRPr="007A12C2">
        <w:t xml:space="preserve"> are at risk. The response to these situations may require more frequent monitoring by the Host</w:t>
      </w:r>
      <w:r w:rsidR="00B42EB9" w:rsidRPr="007A12C2">
        <w:t xml:space="preserve"> Provider</w:t>
      </w:r>
      <w:r w:rsidRPr="007A12C2">
        <w:t xml:space="preserve"> and the NASC to ensure that risk is managed appropriately.  </w:t>
      </w:r>
    </w:p>
    <w:p w:rsidR="00480E6C" w:rsidRPr="007A12C2" w:rsidRDefault="00480E6C" w:rsidP="00C34C60">
      <w:pPr>
        <w:jc w:val="both"/>
      </w:pPr>
    </w:p>
    <w:p w:rsidR="004565E5" w:rsidRPr="007A12C2" w:rsidRDefault="00C34C60" w:rsidP="00C34C60">
      <w:pPr>
        <w:jc w:val="both"/>
      </w:pPr>
      <w:r w:rsidRPr="007A12C2">
        <w:t xml:space="preserve">Host </w:t>
      </w:r>
      <w:r w:rsidR="000E56F3" w:rsidRPr="007A12C2">
        <w:t>Providers</w:t>
      </w:r>
      <w:r w:rsidRPr="007A12C2">
        <w:t xml:space="preserve"> are expected to monitor </w:t>
      </w:r>
      <w:r w:rsidR="005D2E18" w:rsidRPr="007A12C2">
        <w:t>each P</w:t>
      </w:r>
      <w:r w:rsidR="003D0551" w:rsidRPr="007A12C2">
        <w:t>erson’s</w:t>
      </w:r>
      <w:r w:rsidRPr="007A12C2">
        <w:t xml:space="preserve"> expenditure against the </w:t>
      </w:r>
      <w:r w:rsidR="008901AF" w:rsidRPr="007A12C2">
        <w:t>P</w:t>
      </w:r>
      <w:r w:rsidRPr="007A12C2">
        <w:t>erson</w:t>
      </w:r>
      <w:r w:rsidR="00942C73" w:rsidRPr="007A12C2">
        <w:t>’</w:t>
      </w:r>
      <w:r w:rsidRPr="007A12C2">
        <w:t xml:space="preserve">s Personal Budget. </w:t>
      </w:r>
      <w:r w:rsidR="00A3138A" w:rsidRPr="007A12C2">
        <w:t xml:space="preserve">Monitoring against budget should be done on an ongoing basis so that </w:t>
      </w:r>
      <w:r w:rsidR="006370F3" w:rsidRPr="007A12C2">
        <w:t>any problems can be identified early and appropriate plans put in place.</w:t>
      </w:r>
    </w:p>
    <w:p w:rsidR="003D0551" w:rsidRPr="007A12C2" w:rsidRDefault="00C34C60" w:rsidP="003D0551">
      <w:pPr>
        <w:pStyle w:val="ListParagraph"/>
        <w:numPr>
          <w:ilvl w:val="0"/>
          <w:numId w:val="17"/>
        </w:numPr>
        <w:jc w:val="both"/>
      </w:pPr>
      <w:r w:rsidRPr="007A12C2">
        <w:t xml:space="preserve">Where </w:t>
      </w:r>
      <w:r w:rsidR="008901AF" w:rsidRPr="007A12C2">
        <w:t>a P</w:t>
      </w:r>
      <w:r w:rsidR="003D0551" w:rsidRPr="007A12C2">
        <w:t>erson is</w:t>
      </w:r>
      <w:r w:rsidRPr="007A12C2">
        <w:t xml:space="preserve"> tracking over budget, the Host </w:t>
      </w:r>
      <w:r w:rsidR="000E56F3" w:rsidRPr="007A12C2">
        <w:t xml:space="preserve">Provider </w:t>
      </w:r>
      <w:r w:rsidR="00812234" w:rsidRPr="007A12C2">
        <w:t xml:space="preserve">must </w:t>
      </w:r>
      <w:r w:rsidRPr="007A12C2">
        <w:t xml:space="preserve">have a discussion with the </w:t>
      </w:r>
      <w:r w:rsidR="005D2E18" w:rsidRPr="007A12C2">
        <w:t>P</w:t>
      </w:r>
      <w:r w:rsidRPr="007A12C2">
        <w:t xml:space="preserve">erson as to why this is the case. </w:t>
      </w:r>
    </w:p>
    <w:p w:rsidR="006C6517" w:rsidRPr="007A12C2" w:rsidRDefault="006C6517" w:rsidP="007A12C2">
      <w:pPr>
        <w:pStyle w:val="ListParagraph"/>
        <w:numPr>
          <w:ilvl w:val="1"/>
          <w:numId w:val="38"/>
        </w:numPr>
        <w:jc w:val="both"/>
      </w:pPr>
      <w:r w:rsidRPr="007A12C2">
        <w:t xml:space="preserve">If there is a potential change in need, this should be identified as early as possible and referred to the </w:t>
      </w:r>
      <w:r w:rsidR="00BB5EFE" w:rsidRPr="007A12C2">
        <w:t>NASC</w:t>
      </w:r>
      <w:r w:rsidRPr="007A12C2">
        <w:t xml:space="preserve"> who will review the </w:t>
      </w:r>
      <w:r w:rsidR="005D2E18" w:rsidRPr="007A12C2">
        <w:t xml:space="preserve">Person’s </w:t>
      </w:r>
      <w:r w:rsidRPr="007A12C2">
        <w:t>support needs.</w:t>
      </w:r>
    </w:p>
    <w:p w:rsidR="00C34C60" w:rsidRPr="007A12C2" w:rsidRDefault="00C34C60" w:rsidP="007A12C2">
      <w:pPr>
        <w:pStyle w:val="ListParagraph"/>
        <w:numPr>
          <w:ilvl w:val="1"/>
          <w:numId w:val="38"/>
        </w:numPr>
        <w:jc w:val="both"/>
      </w:pPr>
      <w:r w:rsidRPr="007A12C2">
        <w:t>Where there is no change in need and</w:t>
      </w:r>
      <w:r w:rsidR="006C6517" w:rsidRPr="007A12C2">
        <w:t>/or</w:t>
      </w:r>
      <w:r w:rsidRPr="007A12C2">
        <w:t xml:space="preserve"> the increased expenditure wasn’t planned, the </w:t>
      </w:r>
      <w:r w:rsidR="005D2E18" w:rsidRPr="007A12C2">
        <w:t>P</w:t>
      </w:r>
      <w:r w:rsidRPr="007A12C2">
        <w:t>erson needs to put in place a plan to reduce expenditure.</w:t>
      </w:r>
      <w:r w:rsidR="00EB0C45" w:rsidRPr="007A12C2">
        <w:t xml:space="preserve"> </w:t>
      </w:r>
      <w:r w:rsidR="006C6517" w:rsidRPr="007A12C2">
        <w:t xml:space="preserve">The Host </w:t>
      </w:r>
      <w:r w:rsidR="000E56F3" w:rsidRPr="007A12C2">
        <w:t xml:space="preserve">Provider </w:t>
      </w:r>
      <w:r w:rsidR="00851A36" w:rsidRPr="007A12C2">
        <w:t>can</w:t>
      </w:r>
      <w:r w:rsidR="006C6517" w:rsidRPr="007A12C2">
        <w:t xml:space="preserve"> assist with the </w:t>
      </w:r>
      <w:r w:rsidR="00851A36" w:rsidRPr="007A12C2">
        <w:t xml:space="preserve">development of an </w:t>
      </w:r>
      <w:r w:rsidR="006C6517" w:rsidRPr="007A12C2">
        <w:t>expenditure reduction plan</w:t>
      </w:r>
      <w:r w:rsidR="00851A36" w:rsidRPr="007A12C2">
        <w:t>.</w:t>
      </w:r>
    </w:p>
    <w:p w:rsidR="00C34C60" w:rsidRPr="007A12C2" w:rsidRDefault="00353CE4" w:rsidP="007A12C2">
      <w:pPr>
        <w:pStyle w:val="ListParagraph"/>
        <w:numPr>
          <w:ilvl w:val="1"/>
          <w:numId w:val="38"/>
        </w:numPr>
        <w:jc w:val="both"/>
      </w:pPr>
      <w:r w:rsidRPr="007A12C2">
        <w:t xml:space="preserve">Some </w:t>
      </w:r>
      <w:r w:rsidR="00ED5C4F" w:rsidRPr="007A12C2">
        <w:t>People</w:t>
      </w:r>
      <w:r w:rsidRPr="007A12C2">
        <w:t xml:space="preserve"> are unable to manage a Personal Budget. This may be for a number of reasons including an inability or unwillingness to manage a budget.</w:t>
      </w:r>
      <w:r w:rsidR="00EB0C45" w:rsidRPr="007A12C2">
        <w:t xml:space="preserve"> </w:t>
      </w:r>
      <w:r w:rsidR="00C34C60" w:rsidRPr="007A12C2">
        <w:t xml:space="preserve">If </w:t>
      </w:r>
      <w:r w:rsidR="003D0551" w:rsidRPr="007A12C2">
        <w:t xml:space="preserve">a </w:t>
      </w:r>
      <w:r w:rsidR="005D2E18" w:rsidRPr="007A12C2">
        <w:t>P</w:t>
      </w:r>
      <w:r w:rsidR="003D0551" w:rsidRPr="007A12C2">
        <w:t>erson is</w:t>
      </w:r>
      <w:r w:rsidR="00C34C60" w:rsidRPr="007A12C2">
        <w:t xml:space="preserve"> unwilling </w:t>
      </w:r>
      <w:r w:rsidR="006C6517" w:rsidRPr="007A12C2">
        <w:t xml:space="preserve">or unable </w:t>
      </w:r>
      <w:r w:rsidR="00C34C60" w:rsidRPr="007A12C2">
        <w:t xml:space="preserve">to reduce expenditure the Host </w:t>
      </w:r>
      <w:r w:rsidR="000E56F3" w:rsidRPr="007A12C2">
        <w:t xml:space="preserve">Provider </w:t>
      </w:r>
      <w:r w:rsidR="00C34C60" w:rsidRPr="007A12C2">
        <w:t xml:space="preserve">should refer this to the </w:t>
      </w:r>
      <w:r w:rsidR="00BB5EFE" w:rsidRPr="007A12C2">
        <w:t>NASC.</w:t>
      </w:r>
    </w:p>
    <w:p w:rsidR="00ED5C4F" w:rsidRPr="007A12C2" w:rsidRDefault="00735090" w:rsidP="00ED5C4F">
      <w:pPr>
        <w:pStyle w:val="ListParagraph"/>
        <w:numPr>
          <w:ilvl w:val="0"/>
          <w:numId w:val="17"/>
        </w:numPr>
        <w:jc w:val="both"/>
      </w:pPr>
      <w:r w:rsidRPr="007A12C2">
        <w:t>Where a</w:t>
      </w:r>
      <w:r w:rsidR="003D0551" w:rsidRPr="007A12C2">
        <w:t xml:space="preserve"> </w:t>
      </w:r>
      <w:r w:rsidR="00851A36" w:rsidRPr="007A12C2">
        <w:t>P</w:t>
      </w:r>
      <w:r w:rsidR="003D0551" w:rsidRPr="007A12C2">
        <w:t xml:space="preserve">erson </w:t>
      </w:r>
      <w:r w:rsidRPr="007A12C2">
        <w:t xml:space="preserve">has been found to have </w:t>
      </w:r>
      <w:r w:rsidR="003D0551" w:rsidRPr="007A12C2">
        <w:t>purchase</w:t>
      </w:r>
      <w:r w:rsidRPr="007A12C2">
        <w:t>d</w:t>
      </w:r>
      <w:r w:rsidR="003D0551" w:rsidRPr="007A12C2">
        <w:t xml:space="preserve"> items that are outside what the Personal Budget has been allocated for</w:t>
      </w:r>
      <w:r w:rsidRPr="007A12C2">
        <w:t xml:space="preserve"> (unauthorised purchases) the Host </w:t>
      </w:r>
      <w:r w:rsidR="000E56F3" w:rsidRPr="007A12C2">
        <w:t xml:space="preserve">Provider </w:t>
      </w:r>
      <w:r w:rsidR="008A7D18" w:rsidRPr="007A12C2">
        <w:t xml:space="preserve">must identify </w:t>
      </w:r>
      <w:r w:rsidR="00D47ABD" w:rsidRPr="007A12C2">
        <w:t>the cost of the unauthorised purchases and address what action needs to be taken in accordance with clause 6.0 of this Operational Policy</w:t>
      </w:r>
      <w:r w:rsidR="003D0551" w:rsidRPr="007A12C2">
        <w:t>.</w:t>
      </w:r>
    </w:p>
    <w:p w:rsidR="003D0551" w:rsidRPr="007A12C2" w:rsidRDefault="003D0551" w:rsidP="007A12C2">
      <w:pPr>
        <w:pStyle w:val="ListParagraph"/>
        <w:numPr>
          <w:ilvl w:val="1"/>
          <w:numId w:val="39"/>
        </w:numPr>
        <w:jc w:val="both"/>
      </w:pPr>
      <w:r w:rsidRPr="007A12C2">
        <w:t xml:space="preserve">Examples </w:t>
      </w:r>
      <w:r w:rsidR="00735090" w:rsidRPr="007A12C2">
        <w:t xml:space="preserve">of unauthorised purchases </w:t>
      </w:r>
      <w:r w:rsidRPr="007A12C2">
        <w:t>may include using funding on things that are considered a personal expense or purchasing an item the</w:t>
      </w:r>
      <w:r w:rsidR="008E666B" w:rsidRPr="007A12C2">
        <w:t xml:space="preserve"> </w:t>
      </w:r>
      <w:r w:rsidR="00851A36" w:rsidRPr="007A12C2">
        <w:t>P</w:t>
      </w:r>
      <w:r w:rsidR="008E666B" w:rsidRPr="007A12C2">
        <w:t>erson has</w:t>
      </w:r>
      <w:r w:rsidRPr="007A12C2">
        <w:t xml:space="preserve"> already been told does not fit the </w:t>
      </w:r>
      <w:r w:rsidR="00851A36" w:rsidRPr="007A12C2">
        <w:t>P</w:t>
      </w:r>
      <w:r w:rsidRPr="007A12C2">
        <w:t xml:space="preserve">urchasing </w:t>
      </w:r>
      <w:r w:rsidR="00851A36" w:rsidRPr="007A12C2">
        <w:t>G</w:t>
      </w:r>
      <w:r w:rsidRPr="007A12C2">
        <w:t>uidelines</w:t>
      </w:r>
      <w:r w:rsidRPr="007A12C2">
        <w:rPr>
          <w:rStyle w:val="FootnoteReference"/>
          <w:sz w:val="20"/>
          <w:szCs w:val="20"/>
        </w:rPr>
        <w:footnoteReference w:id="2"/>
      </w:r>
      <w:r w:rsidRPr="007A12C2">
        <w:rPr>
          <w:sz w:val="20"/>
          <w:szCs w:val="20"/>
        </w:rPr>
        <w:t>.</w:t>
      </w:r>
    </w:p>
    <w:p w:rsidR="006C6517" w:rsidRPr="007A12C2" w:rsidRDefault="006C6517" w:rsidP="006C6517">
      <w:pPr>
        <w:pStyle w:val="ListParagraph"/>
        <w:numPr>
          <w:ilvl w:val="0"/>
          <w:numId w:val="17"/>
        </w:numPr>
        <w:jc w:val="both"/>
      </w:pPr>
      <w:r w:rsidRPr="007A12C2">
        <w:t xml:space="preserve">Where a </w:t>
      </w:r>
      <w:r w:rsidR="00851A36" w:rsidRPr="007A12C2">
        <w:t>P</w:t>
      </w:r>
      <w:r w:rsidRPr="007A12C2">
        <w:t>erson is suspect</w:t>
      </w:r>
      <w:r w:rsidR="008E666B" w:rsidRPr="007A12C2">
        <w:t>ed</w:t>
      </w:r>
      <w:r w:rsidRPr="007A12C2">
        <w:t xml:space="preserve"> of non-compliant or fraudulent activity in relation to their </w:t>
      </w:r>
      <w:r w:rsidR="00851A36" w:rsidRPr="007A12C2">
        <w:t>d</w:t>
      </w:r>
      <w:r w:rsidRPr="007A12C2">
        <w:t xml:space="preserve">isability </w:t>
      </w:r>
      <w:r w:rsidR="00851A36" w:rsidRPr="007A12C2">
        <w:t>s</w:t>
      </w:r>
      <w:r w:rsidRPr="007A12C2">
        <w:t>upport funding</w:t>
      </w:r>
      <w:r w:rsidR="00050E7A" w:rsidRPr="007A12C2">
        <w:t xml:space="preserve">, or the Host Provider becomes aware of a Restricted Act by the </w:t>
      </w:r>
      <w:r w:rsidR="00851A36" w:rsidRPr="007A12C2">
        <w:t>P</w:t>
      </w:r>
      <w:r w:rsidR="00050E7A" w:rsidRPr="007A12C2">
        <w:t>erson or their Nominated Agent,</w:t>
      </w:r>
      <w:r w:rsidRPr="007A12C2">
        <w:t xml:space="preserve"> the Host </w:t>
      </w:r>
      <w:r w:rsidR="000E56F3" w:rsidRPr="007A12C2">
        <w:t xml:space="preserve">Provider </w:t>
      </w:r>
      <w:r w:rsidRPr="007A12C2">
        <w:t>shall notify the NASC and the Ministr</w:t>
      </w:r>
      <w:r w:rsidR="00D47ABD" w:rsidRPr="007A12C2">
        <w:t>y’</w:t>
      </w:r>
      <w:r w:rsidRPr="007A12C2">
        <w:t xml:space="preserve">s audit </w:t>
      </w:r>
      <w:r w:rsidR="00851A36" w:rsidRPr="007A12C2">
        <w:t>team</w:t>
      </w:r>
      <w:r w:rsidRPr="007A12C2">
        <w:t>, Audit &amp; Compliance.</w:t>
      </w:r>
    </w:p>
    <w:p w:rsidR="00BB3ED4" w:rsidRDefault="00BB3ED4" w:rsidP="006C6517">
      <w:pPr>
        <w:pStyle w:val="ListParagraph"/>
        <w:numPr>
          <w:ilvl w:val="0"/>
          <w:numId w:val="17"/>
        </w:numPr>
        <w:jc w:val="both"/>
      </w:pPr>
      <w:r>
        <w:t xml:space="preserve">The Host </w:t>
      </w:r>
      <w:r w:rsidR="000E56F3">
        <w:t xml:space="preserve">Provider </w:t>
      </w:r>
      <w:r>
        <w:t>shall have such other obligations as are specified in its Host Provider contract with the Ministry.</w:t>
      </w:r>
    </w:p>
    <w:p w:rsidR="00260F10" w:rsidRPr="00A126D7" w:rsidRDefault="00260F10" w:rsidP="00C95D28">
      <w:pPr>
        <w:pStyle w:val="ListParagraph"/>
        <w:ind w:left="360"/>
        <w:jc w:val="both"/>
      </w:pPr>
    </w:p>
    <w:p w:rsidR="00C34C60" w:rsidRPr="00A126D7" w:rsidRDefault="00C34C60" w:rsidP="00C34C60">
      <w:pPr>
        <w:jc w:val="both"/>
      </w:pPr>
    </w:p>
    <w:p w:rsidR="003D0551" w:rsidRDefault="00067E2B" w:rsidP="003D0551">
      <w:pPr>
        <w:pStyle w:val="Heading1"/>
      </w:pPr>
      <w:r>
        <w:t xml:space="preserve">Actions </w:t>
      </w:r>
      <w:r w:rsidR="00EB0C45">
        <w:t xml:space="preserve">to be </w:t>
      </w:r>
      <w:r w:rsidR="00826493">
        <w:t>t</w:t>
      </w:r>
      <w:r w:rsidR="003D0551">
        <w:t xml:space="preserve">aken </w:t>
      </w:r>
    </w:p>
    <w:p w:rsidR="003D0551" w:rsidRDefault="003D0551" w:rsidP="00C34C60">
      <w:pPr>
        <w:jc w:val="both"/>
      </w:pPr>
    </w:p>
    <w:p w:rsidR="00925DCD" w:rsidRDefault="00925DCD" w:rsidP="00925DCD">
      <w:pPr>
        <w:jc w:val="both"/>
      </w:pPr>
      <w:r>
        <w:t>If one of the circumstances identified in clause 4.0 occurs</w:t>
      </w:r>
      <w:r w:rsidR="00915F79">
        <w:t>,</w:t>
      </w:r>
      <w:r w:rsidRPr="00A126D7">
        <w:t xml:space="preserve"> </w:t>
      </w:r>
      <w:r>
        <w:t xml:space="preserve">the ability of the </w:t>
      </w:r>
      <w:r w:rsidR="00851A36">
        <w:t>P</w:t>
      </w:r>
      <w:r>
        <w:t>erson to access</w:t>
      </w:r>
      <w:r w:rsidR="00851A36">
        <w:t xml:space="preserve"> a Host Scheme will be reviewed by the NASC and/or the Ministry.</w:t>
      </w:r>
    </w:p>
    <w:p w:rsidR="00925DCD" w:rsidRDefault="00925DCD" w:rsidP="00925DCD">
      <w:pPr>
        <w:jc w:val="both"/>
      </w:pPr>
    </w:p>
    <w:p w:rsidR="00925DCD" w:rsidRDefault="00925DCD" w:rsidP="00925DCD">
      <w:pPr>
        <w:jc w:val="both"/>
      </w:pPr>
      <w:r w:rsidRPr="00A126D7">
        <w:t xml:space="preserve">Each case will be </w:t>
      </w:r>
      <w:r w:rsidR="00851A36">
        <w:t>considered/reviewed</w:t>
      </w:r>
      <w:r w:rsidRPr="00A126D7">
        <w:t xml:space="preserve"> individually. The Ministry ha</w:t>
      </w:r>
      <w:r w:rsidR="008B6C13">
        <w:t>s</w:t>
      </w:r>
      <w:r w:rsidRPr="00A126D7">
        <w:t xml:space="preserve"> the </w:t>
      </w:r>
      <w:r>
        <w:t xml:space="preserve">sole </w:t>
      </w:r>
      <w:r w:rsidRPr="00A126D7">
        <w:t xml:space="preserve">discretion to decide </w:t>
      </w:r>
      <w:r>
        <w:t>on</w:t>
      </w:r>
      <w:r w:rsidRPr="00A126D7">
        <w:t xml:space="preserve"> the most appropriate option to </w:t>
      </w:r>
      <w:r>
        <w:t xml:space="preserve">apply to a </w:t>
      </w:r>
      <w:r w:rsidR="00851A36">
        <w:t>P</w:t>
      </w:r>
      <w:r>
        <w:t>erson who has failed to manage their Personal Budget appropriately, is non-compliant with relevant funding conditions, is being audited (or has had conditions recommended following audit), or has committed a</w:t>
      </w:r>
      <w:r w:rsidR="00942C73">
        <w:t xml:space="preserve"> </w:t>
      </w:r>
      <w:r w:rsidR="00FF0C0E">
        <w:t xml:space="preserve">Restricted </w:t>
      </w:r>
      <w:r w:rsidR="00942C73">
        <w:t>Act</w:t>
      </w:r>
      <w:r w:rsidRPr="00A126D7">
        <w:t>.</w:t>
      </w:r>
      <w:r w:rsidR="007A12C2">
        <w:t xml:space="preserve"> </w:t>
      </w:r>
      <w:r w:rsidR="008B6C13">
        <w:t xml:space="preserve">The Ministry may consult with the </w:t>
      </w:r>
      <w:r w:rsidR="00BB5EFE">
        <w:t>NASC</w:t>
      </w:r>
      <w:r w:rsidR="008B6C13">
        <w:t xml:space="preserve"> in determining which option to apply.</w:t>
      </w:r>
    </w:p>
    <w:p w:rsidR="002715B3" w:rsidRDefault="002715B3" w:rsidP="00925DCD">
      <w:pPr>
        <w:jc w:val="both"/>
      </w:pPr>
    </w:p>
    <w:p w:rsidR="002715B3" w:rsidRDefault="00067E2B" w:rsidP="00A81C6B">
      <w:pPr>
        <w:pStyle w:val="Heading2"/>
      </w:pPr>
      <w:r>
        <w:t xml:space="preserve">High </w:t>
      </w:r>
      <w:r w:rsidR="00826493">
        <w:t>r</w:t>
      </w:r>
      <w:r w:rsidR="00651746">
        <w:t xml:space="preserve">isk </w:t>
      </w:r>
      <w:r w:rsidR="00826493">
        <w:t>s</w:t>
      </w:r>
      <w:r w:rsidR="00651746">
        <w:t>ituations</w:t>
      </w:r>
    </w:p>
    <w:p w:rsidR="00651746" w:rsidRDefault="00651746" w:rsidP="00A81C6B"/>
    <w:p w:rsidR="00651746" w:rsidRDefault="00651746" w:rsidP="00ED5C4F">
      <w:pPr>
        <w:jc w:val="both"/>
      </w:pPr>
      <w:r>
        <w:t xml:space="preserve">Where </w:t>
      </w:r>
      <w:r w:rsidR="00851A36">
        <w:t xml:space="preserve">the Host identifies that </w:t>
      </w:r>
      <w:r>
        <w:t xml:space="preserve">there is </w:t>
      </w:r>
      <w:r w:rsidR="00851A36">
        <w:t xml:space="preserve">a </w:t>
      </w:r>
      <w:r>
        <w:t xml:space="preserve">high risk to the </w:t>
      </w:r>
      <w:r w:rsidR="00851A36">
        <w:t>P</w:t>
      </w:r>
      <w:r>
        <w:t xml:space="preserve">erson or support workers and the situation is assessed as not being managed appropriately or cannot be managed appropriately then </w:t>
      </w:r>
      <w:r w:rsidR="00B40532">
        <w:t xml:space="preserve">the Host </w:t>
      </w:r>
      <w:r w:rsidR="00B42EB9">
        <w:t xml:space="preserve">Provider </w:t>
      </w:r>
      <w:r w:rsidR="00B40532">
        <w:t>should notify the NASC.</w:t>
      </w:r>
    </w:p>
    <w:p w:rsidR="00651746" w:rsidRDefault="00651746" w:rsidP="00ED5C4F">
      <w:pPr>
        <w:jc w:val="both"/>
      </w:pPr>
    </w:p>
    <w:p w:rsidR="00067E2B" w:rsidRDefault="00651746" w:rsidP="00ED5C4F">
      <w:pPr>
        <w:jc w:val="both"/>
      </w:pPr>
      <w:r>
        <w:t>A</w:t>
      </w:r>
      <w:r w:rsidR="00B83397">
        <w:t xml:space="preserve"> plan should be put in place that reduces risk. This may include:</w:t>
      </w:r>
    </w:p>
    <w:p w:rsidR="00B83397" w:rsidRDefault="00B83397" w:rsidP="00067E2B">
      <w:pPr>
        <w:pStyle w:val="ListParagraph"/>
        <w:numPr>
          <w:ilvl w:val="0"/>
          <w:numId w:val="28"/>
        </w:numPr>
        <w:jc w:val="both"/>
      </w:pPr>
      <w:r>
        <w:t xml:space="preserve">a </w:t>
      </w:r>
      <w:r w:rsidR="00651746">
        <w:t xml:space="preserve">change </w:t>
      </w:r>
      <w:r>
        <w:t xml:space="preserve">in </w:t>
      </w:r>
      <w:r w:rsidR="00651746">
        <w:t>the support options provided</w:t>
      </w:r>
      <w:r w:rsidR="00851A36">
        <w:t xml:space="preserve">, </w:t>
      </w:r>
      <w:r w:rsidR="00B40532">
        <w:t>for example</w:t>
      </w:r>
      <w:r w:rsidR="00851A36">
        <w:t>,</w:t>
      </w:r>
      <w:r w:rsidR="00B40532">
        <w:t xml:space="preserve"> a change to formal supports with a residential </w:t>
      </w:r>
      <w:r w:rsidR="00826493">
        <w:t>p</w:t>
      </w:r>
      <w:r w:rsidR="00B40532">
        <w:t>rovider</w:t>
      </w:r>
      <w:r>
        <w:t>; or</w:t>
      </w:r>
    </w:p>
    <w:p w:rsidR="00B83397" w:rsidRDefault="00826493" w:rsidP="00067E2B">
      <w:pPr>
        <w:pStyle w:val="ListParagraph"/>
        <w:numPr>
          <w:ilvl w:val="0"/>
          <w:numId w:val="28"/>
        </w:numPr>
        <w:jc w:val="both"/>
      </w:pPr>
      <w:r>
        <w:t>the NASC and/or the Host P</w:t>
      </w:r>
      <w:r w:rsidR="00B83397">
        <w:t xml:space="preserve">rovider giving instructions to the Person and ensuring the </w:t>
      </w:r>
      <w:r w:rsidR="00B40532">
        <w:t>Person compl</w:t>
      </w:r>
      <w:r w:rsidR="00B83397">
        <w:t xml:space="preserve">ies </w:t>
      </w:r>
      <w:r w:rsidR="00B40532">
        <w:t xml:space="preserve">with </w:t>
      </w:r>
      <w:r w:rsidR="00B83397">
        <w:t xml:space="preserve">these </w:t>
      </w:r>
      <w:r w:rsidR="00B40532">
        <w:t>instructions</w:t>
      </w:r>
      <w:r w:rsidR="00B83397">
        <w:t xml:space="preserve">; </w:t>
      </w:r>
      <w:r w:rsidR="00B40532">
        <w:t xml:space="preserve">or </w:t>
      </w:r>
    </w:p>
    <w:p w:rsidR="00B40532" w:rsidRDefault="007A12C2" w:rsidP="00067E2B">
      <w:pPr>
        <w:pStyle w:val="ListParagraph"/>
        <w:numPr>
          <w:ilvl w:val="0"/>
          <w:numId w:val="28"/>
        </w:numPr>
        <w:jc w:val="both"/>
      </w:pPr>
      <w:r>
        <w:t>f</w:t>
      </w:r>
      <w:r w:rsidR="00B83397">
        <w:t xml:space="preserve">inding </w:t>
      </w:r>
      <w:r w:rsidR="00B40532">
        <w:t xml:space="preserve">a new </w:t>
      </w:r>
      <w:r w:rsidR="00B42EB9">
        <w:t>Agent</w:t>
      </w:r>
      <w:r w:rsidR="00B40532">
        <w:t>.</w:t>
      </w:r>
    </w:p>
    <w:p w:rsidR="00B40532" w:rsidRDefault="00B40532" w:rsidP="00A81C6B"/>
    <w:p w:rsidR="00CC49B5" w:rsidRDefault="00CC49B5" w:rsidP="00A81C6B">
      <w:pPr>
        <w:pStyle w:val="Heading2"/>
      </w:pPr>
      <w:r>
        <w:t xml:space="preserve">Non-compliance with </w:t>
      </w:r>
      <w:r w:rsidR="00826493">
        <w:t>appropriate l</w:t>
      </w:r>
      <w:r w:rsidR="00067E2B">
        <w:t>a</w:t>
      </w:r>
      <w:r w:rsidR="00826493">
        <w:t>ws</w:t>
      </w:r>
    </w:p>
    <w:p w:rsidR="00B133ED" w:rsidRDefault="00B133ED" w:rsidP="00A81C6B"/>
    <w:p w:rsidR="00826493" w:rsidRDefault="00CC49B5" w:rsidP="00ED5C4F">
      <w:pPr>
        <w:jc w:val="both"/>
      </w:pPr>
      <w:r>
        <w:t xml:space="preserve">Where a </w:t>
      </w:r>
      <w:r w:rsidR="00D924C4">
        <w:t>P</w:t>
      </w:r>
      <w:r>
        <w:t xml:space="preserve">erson is not complying with relevant laws, for example laws </w:t>
      </w:r>
      <w:r w:rsidR="00A81C6B">
        <w:t>governing</w:t>
      </w:r>
      <w:r>
        <w:t xml:space="preserve"> employment and </w:t>
      </w:r>
      <w:r w:rsidR="00D924C4">
        <w:t>h</w:t>
      </w:r>
      <w:r>
        <w:t xml:space="preserve">ealth and </w:t>
      </w:r>
      <w:r w:rsidR="00D924C4">
        <w:t>s</w:t>
      </w:r>
      <w:r>
        <w:t xml:space="preserve">afety and they refuse to </w:t>
      </w:r>
      <w:r w:rsidR="00A81C6B">
        <w:t xml:space="preserve">follow relevant laws one of the </w:t>
      </w:r>
      <w:r w:rsidR="007A12C2">
        <w:t>following actions must be taken:</w:t>
      </w:r>
    </w:p>
    <w:p w:rsidR="00A81C6B" w:rsidRDefault="00EB0C45" w:rsidP="00067E2B">
      <w:pPr>
        <w:pStyle w:val="ListParagraph"/>
        <w:numPr>
          <w:ilvl w:val="0"/>
          <w:numId w:val="29"/>
        </w:numPr>
        <w:jc w:val="both"/>
      </w:pPr>
      <w:r>
        <w:t>A</w:t>
      </w:r>
      <w:r w:rsidR="00A81C6B">
        <w:t xml:space="preserve"> new Agent may be found to be the employer.</w:t>
      </w:r>
    </w:p>
    <w:p w:rsidR="00A81C6B" w:rsidRDefault="00EB0C45" w:rsidP="00067E2B">
      <w:pPr>
        <w:pStyle w:val="ListParagraph"/>
        <w:numPr>
          <w:ilvl w:val="0"/>
          <w:numId w:val="29"/>
        </w:numPr>
        <w:jc w:val="both"/>
      </w:pPr>
      <w:r>
        <w:t>T</w:t>
      </w:r>
      <w:r w:rsidR="00D924C4">
        <w:t>he P</w:t>
      </w:r>
      <w:r w:rsidR="00A81C6B">
        <w:t>erson may be transferred to formal support services.</w:t>
      </w:r>
    </w:p>
    <w:p w:rsidR="00CC49B5" w:rsidRDefault="00EB0C45" w:rsidP="00067E2B">
      <w:pPr>
        <w:pStyle w:val="ListParagraph"/>
        <w:numPr>
          <w:ilvl w:val="0"/>
          <w:numId w:val="29"/>
        </w:numPr>
        <w:jc w:val="both"/>
      </w:pPr>
      <w:r>
        <w:t>T</w:t>
      </w:r>
      <w:r w:rsidR="00A81C6B">
        <w:t xml:space="preserve">he </w:t>
      </w:r>
      <w:r w:rsidR="00B42EB9">
        <w:t xml:space="preserve">Agent </w:t>
      </w:r>
      <w:r w:rsidR="00A81C6B">
        <w:t xml:space="preserve">can no longer employ support staff and can only choose to contract with an organisation </w:t>
      </w:r>
      <w:r w:rsidR="00D924C4">
        <w:t>that</w:t>
      </w:r>
      <w:r w:rsidR="00A81C6B">
        <w:t xml:space="preserve"> can coordinate and employ staff.</w:t>
      </w:r>
    </w:p>
    <w:p w:rsidR="00067E2B" w:rsidRDefault="00067E2B" w:rsidP="00A81C6B"/>
    <w:p w:rsidR="00A81C6B" w:rsidRDefault="00A81C6B" w:rsidP="00A81C6B">
      <w:pPr>
        <w:pStyle w:val="Heading2"/>
      </w:pPr>
      <w:r>
        <w:t xml:space="preserve">Personal </w:t>
      </w:r>
      <w:r w:rsidR="00826493">
        <w:t>g</w:t>
      </w:r>
      <w:r>
        <w:t>rievances</w:t>
      </w:r>
    </w:p>
    <w:p w:rsidR="00B133ED" w:rsidRDefault="00B133ED" w:rsidP="00A81C6B"/>
    <w:p w:rsidR="00067E2B" w:rsidRDefault="00A81C6B" w:rsidP="00ED5C4F">
      <w:pPr>
        <w:jc w:val="both"/>
      </w:pPr>
      <w:r>
        <w:t xml:space="preserve">If the </w:t>
      </w:r>
      <w:r w:rsidR="00304336">
        <w:t xml:space="preserve">Person </w:t>
      </w:r>
      <w:r>
        <w:t xml:space="preserve">(or their </w:t>
      </w:r>
      <w:r w:rsidR="00B42EB9">
        <w:t>Agent</w:t>
      </w:r>
      <w:r>
        <w:t xml:space="preserve">) who is employing support workers has had to pay out on more than one personal grievance claim then one of the </w:t>
      </w:r>
      <w:r w:rsidR="00826493">
        <w:t xml:space="preserve">following actions </w:t>
      </w:r>
      <w:r w:rsidR="006B7F6C">
        <w:t>may be taken at the Ministry’s discretion</w:t>
      </w:r>
      <w:r w:rsidR="00055E4F">
        <w:t>:</w:t>
      </w:r>
    </w:p>
    <w:p w:rsidR="00A81C6B" w:rsidRDefault="006B7F6C" w:rsidP="00067E2B">
      <w:pPr>
        <w:pStyle w:val="ListParagraph"/>
        <w:numPr>
          <w:ilvl w:val="0"/>
          <w:numId w:val="30"/>
        </w:numPr>
        <w:jc w:val="both"/>
      </w:pPr>
      <w:r>
        <w:t>Finding a new Agent who will take over employment responsibilities</w:t>
      </w:r>
      <w:r w:rsidR="00A81C6B">
        <w:t>.</w:t>
      </w:r>
    </w:p>
    <w:p w:rsidR="00A81C6B" w:rsidRDefault="00EB0C45" w:rsidP="00067E2B">
      <w:pPr>
        <w:pStyle w:val="ListParagraph"/>
        <w:numPr>
          <w:ilvl w:val="0"/>
          <w:numId w:val="30"/>
        </w:numPr>
        <w:jc w:val="both"/>
      </w:pPr>
      <w:r>
        <w:t>T</w:t>
      </w:r>
      <w:r w:rsidR="00A81C6B">
        <w:t xml:space="preserve">he </w:t>
      </w:r>
      <w:r w:rsidR="00304336">
        <w:t>P</w:t>
      </w:r>
      <w:r w:rsidR="00A81C6B">
        <w:t>erson may be transferred immediately to formal support services.</w:t>
      </w:r>
    </w:p>
    <w:p w:rsidR="00A81C6B" w:rsidRPr="00A81C6B" w:rsidRDefault="00826493" w:rsidP="00067E2B">
      <w:pPr>
        <w:pStyle w:val="ListParagraph"/>
        <w:numPr>
          <w:ilvl w:val="0"/>
          <w:numId w:val="30"/>
        </w:numPr>
        <w:jc w:val="both"/>
      </w:pPr>
      <w:r>
        <w:t>T</w:t>
      </w:r>
      <w:r w:rsidR="00A81C6B">
        <w:t xml:space="preserve">he </w:t>
      </w:r>
      <w:r w:rsidR="00304336">
        <w:t>A</w:t>
      </w:r>
      <w:r w:rsidR="00A81C6B">
        <w:t>gent can no longer employ support staff and can only choose to c</w:t>
      </w:r>
      <w:r>
        <w:t>ontract with an organisation that</w:t>
      </w:r>
      <w:r w:rsidR="00A81C6B">
        <w:t xml:space="preserve"> can coordinate and employ staff.</w:t>
      </w:r>
    </w:p>
    <w:p w:rsidR="00925DCD" w:rsidRDefault="00925DCD" w:rsidP="00C34C60">
      <w:pPr>
        <w:jc w:val="both"/>
      </w:pPr>
    </w:p>
    <w:p w:rsidR="006B7F6C" w:rsidRDefault="006B7F6C">
      <w:pPr>
        <w:overflowPunct/>
        <w:autoSpaceDE/>
        <w:autoSpaceDN/>
        <w:adjustRightInd/>
        <w:spacing w:after="200" w:line="276" w:lineRule="auto"/>
        <w:textAlignment w:val="auto"/>
        <w:rPr>
          <w:b/>
        </w:rPr>
      </w:pPr>
      <w:r>
        <w:br w:type="page"/>
      </w:r>
    </w:p>
    <w:p w:rsidR="006370F3" w:rsidRDefault="006370F3" w:rsidP="00A81C6B">
      <w:pPr>
        <w:pStyle w:val="Heading2"/>
      </w:pPr>
      <w:r>
        <w:lastRenderedPageBreak/>
        <w:t xml:space="preserve">Personal Budget </w:t>
      </w:r>
      <w:r w:rsidR="00826493">
        <w:t>m</w:t>
      </w:r>
      <w:r>
        <w:t xml:space="preserve">anaged </w:t>
      </w:r>
      <w:r w:rsidR="00826493">
        <w:t>i</w:t>
      </w:r>
      <w:r>
        <w:t>nappropriately</w:t>
      </w:r>
    </w:p>
    <w:p w:rsidR="00B133ED" w:rsidRDefault="00B133ED" w:rsidP="00A8506C">
      <w:pPr>
        <w:jc w:val="both"/>
      </w:pPr>
    </w:p>
    <w:p w:rsidR="00067E2B" w:rsidRPr="00826493" w:rsidRDefault="00C34C60" w:rsidP="00ED5C4F">
      <w:pPr>
        <w:jc w:val="both"/>
      </w:pPr>
      <w:r w:rsidRPr="00A126D7">
        <w:t xml:space="preserve">Options </w:t>
      </w:r>
      <w:r w:rsidR="003A4F30">
        <w:t xml:space="preserve">for </w:t>
      </w:r>
      <w:r w:rsidR="006D4547">
        <w:t xml:space="preserve">a </w:t>
      </w:r>
      <w:r w:rsidR="00304336">
        <w:t xml:space="preserve">Person </w:t>
      </w:r>
      <w:r w:rsidR="003A4F30">
        <w:t xml:space="preserve">who has failed to manage </w:t>
      </w:r>
      <w:r w:rsidR="006D4547">
        <w:t xml:space="preserve">their Personal Budget </w:t>
      </w:r>
      <w:r w:rsidR="003A4F30">
        <w:t xml:space="preserve">appropriately </w:t>
      </w:r>
      <w:r w:rsidR="00A3138A">
        <w:t xml:space="preserve">may </w:t>
      </w:r>
      <w:r w:rsidRPr="00A126D7">
        <w:t>include</w:t>
      </w:r>
      <w:r>
        <w:t>:</w:t>
      </w:r>
    </w:p>
    <w:p w:rsidR="00067E2B" w:rsidRPr="00826493" w:rsidRDefault="003A4F30" w:rsidP="00826493">
      <w:pPr>
        <w:ind w:left="360"/>
        <w:jc w:val="both"/>
        <w:rPr>
          <w:i/>
        </w:rPr>
      </w:pPr>
      <w:r w:rsidRPr="00826493">
        <w:rPr>
          <w:i/>
        </w:rPr>
        <w:t>Funding allocation expended before expiry of Budget Period</w:t>
      </w:r>
    </w:p>
    <w:p w:rsidR="00C34C60" w:rsidRPr="00A126D7" w:rsidRDefault="00993B03" w:rsidP="00993B03">
      <w:pPr>
        <w:pStyle w:val="ListParagraph"/>
        <w:numPr>
          <w:ilvl w:val="0"/>
          <w:numId w:val="31"/>
        </w:numPr>
        <w:jc w:val="both"/>
      </w:pPr>
      <w:r>
        <w:t>G</w:t>
      </w:r>
      <w:r w:rsidR="00C34C60" w:rsidRPr="00A126D7">
        <w:t xml:space="preserve">iving </w:t>
      </w:r>
      <w:r w:rsidR="003D0551">
        <w:t xml:space="preserve">the </w:t>
      </w:r>
      <w:r w:rsidR="00304336">
        <w:t>Person</w:t>
      </w:r>
      <w:r w:rsidR="00304336" w:rsidRPr="00A126D7">
        <w:t xml:space="preserve"> </w:t>
      </w:r>
      <w:r w:rsidR="00C34C60" w:rsidRPr="00A126D7">
        <w:t>a monthly budget for a trial period of 6 months</w:t>
      </w:r>
      <w:r w:rsidR="003D0551">
        <w:t xml:space="preserve"> or less</w:t>
      </w:r>
    </w:p>
    <w:p w:rsidR="00C34C60" w:rsidRPr="00A126D7" w:rsidRDefault="00993B03" w:rsidP="00067E2B">
      <w:pPr>
        <w:pStyle w:val="ListParagraph"/>
        <w:numPr>
          <w:ilvl w:val="0"/>
          <w:numId w:val="31"/>
        </w:numPr>
        <w:jc w:val="both"/>
      </w:pPr>
      <w:r>
        <w:t>T</w:t>
      </w:r>
      <w:r w:rsidR="00C34C60" w:rsidRPr="00A126D7">
        <w:t xml:space="preserve">emporarily increasing a budget with the agreement that funding will be reduced in the next </w:t>
      </w:r>
      <w:r>
        <w:t>B</w:t>
      </w:r>
      <w:r w:rsidR="00C34C60" w:rsidRPr="00A126D7">
        <w:t xml:space="preserve">udget </w:t>
      </w:r>
      <w:r>
        <w:t>P</w:t>
      </w:r>
      <w:r w:rsidR="00C34C60" w:rsidRPr="00A126D7">
        <w:t>eriod</w:t>
      </w:r>
      <w:r w:rsidR="009601AD">
        <w:t xml:space="preserve"> (th</w:t>
      </w:r>
      <w:r w:rsidR="003D0551">
        <w:t>is</w:t>
      </w:r>
      <w:r w:rsidR="009601AD">
        <w:t xml:space="preserve"> </w:t>
      </w:r>
      <w:r w:rsidR="003D0551">
        <w:t xml:space="preserve">temporarily increased </w:t>
      </w:r>
      <w:r>
        <w:t>Budget P</w:t>
      </w:r>
      <w:r w:rsidR="009601AD">
        <w:t>eriod shall not exceed 2 months)</w:t>
      </w:r>
      <w:r w:rsidR="00C311E9">
        <w:t xml:space="preserve">. </w:t>
      </w:r>
      <w:r w:rsidR="00C311E9" w:rsidRPr="00A126D7">
        <w:t xml:space="preserve">The Ministry </w:t>
      </w:r>
      <w:r w:rsidR="000E56F3">
        <w:t xml:space="preserve">has no obligation </w:t>
      </w:r>
      <w:r w:rsidR="00C311E9" w:rsidRPr="00A126D7">
        <w:t xml:space="preserve">to continue to increase a </w:t>
      </w:r>
      <w:r w:rsidR="00304336">
        <w:t>Person</w:t>
      </w:r>
      <w:r w:rsidR="00304336" w:rsidRPr="00A126D7">
        <w:t xml:space="preserve">’s </w:t>
      </w:r>
      <w:r w:rsidR="00C311E9" w:rsidRPr="00A126D7">
        <w:t xml:space="preserve">budget where </w:t>
      </w:r>
      <w:r w:rsidR="00C311E9">
        <w:t>it has been shown that the</w:t>
      </w:r>
      <w:r w:rsidR="00A8506C">
        <w:t xml:space="preserve"> </w:t>
      </w:r>
      <w:r w:rsidR="00304336">
        <w:t xml:space="preserve">Person </w:t>
      </w:r>
      <w:r w:rsidR="00C311E9">
        <w:t>cannot</w:t>
      </w:r>
      <w:r w:rsidR="00C311E9" w:rsidRPr="00A126D7">
        <w:t xml:space="preserve"> manage th</w:t>
      </w:r>
      <w:r w:rsidR="000E56F3">
        <w:t>at Personal</w:t>
      </w:r>
      <w:r w:rsidR="00C311E9" w:rsidRPr="00A126D7">
        <w:t xml:space="preserve"> </w:t>
      </w:r>
      <w:r w:rsidR="000E56F3">
        <w:t>B</w:t>
      </w:r>
      <w:r w:rsidR="00C311E9" w:rsidRPr="00A126D7">
        <w:t>udget</w:t>
      </w:r>
    </w:p>
    <w:p w:rsidR="009601AD" w:rsidRDefault="00993B03" w:rsidP="00067E2B">
      <w:pPr>
        <w:pStyle w:val="ListParagraph"/>
        <w:numPr>
          <w:ilvl w:val="0"/>
          <w:numId w:val="31"/>
        </w:numPr>
        <w:jc w:val="both"/>
      </w:pPr>
      <w:r>
        <w:t>F</w:t>
      </w:r>
      <w:r w:rsidR="00C34C60" w:rsidRPr="00A126D7">
        <w:t>inding an</w:t>
      </w:r>
      <w:r w:rsidR="006D4547">
        <w:t xml:space="preserve"> agreed alternative </w:t>
      </w:r>
      <w:r w:rsidR="007A12C2">
        <w:t xml:space="preserve">Nominated </w:t>
      </w:r>
      <w:r w:rsidR="00D924C4">
        <w:t>Agent</w:t>
      </w:r>
      <w:r w:rsidR="006D4547">
        <w:t xml:space="preserve"> for the </w:t>
      </w:r>
      <w:r w:rsidR="00304336">
        <w:t>Person</w:t>
      </w:r>
      <w:r w:rsidR="00304336" w:rsidRPr="00A126D7">
        <w:t xml:space="preserve"> </w:t>
      </w:r>
      <w:r w:rsidR="00C34C60" w:rsidRPr="00A126D7">
        <w:t xml:space="preserve">to manage the </w:t>
      </w:r>
      <w:r w:rsidR="00C34C60">
        <w:t>Personal Budget</w:t>
      </w:r>
      <w:r w:rsidR="006D4547">
        <w:t xml:space="preserve"> for the </w:t>
      </w:r>
      <w:r w:rsidR="00304336">
        <w:t>Person</w:t>
      </w:r>
      <w:r w:rsidR="00C311E9">
        <w:t>.</w:t>
      </w:r>
      <w:r w:rsidR="00055E4F">
        <w:t xml:space="preserve"> </w:t>
      </w:r>
      <w:r w:rsidR="00C311E9">
        <w:t>For example</w:t>
      </w:r>
      <w:r w:rsidR="00C311E9" w:rsidRPr="00A126D7">
        <w:t xml:space="preserve"> where a </w:t>
      </w:r>
      <w:r w:rsidR="00304336">
        <w:t>Person</w:t>
      </w:r>
      <w:r w:rsidR="00304336" w:rsidRPr="00A126D7">
        <w:t xml:space="preserve"> </w:t>
      </w:r>
      <w:r w:rsidR="00C311E9" w:rsidRPr="00A126D7">
        <w:t xml:space="preserve">has mismanaged a </w:t>
      </w:r>
      <w:r w:rsidR="00C311E9">
        <w:t xml:space="preserve">Personal Budget </w:t>
      </w:r>
      <w:r w:rsidR="00C311E9" w:rsidRPr="00A126D7">
        <w:t xml:space="preserve">a family member may take responsibility for the </w:t>
      </w:r>
      <w:r w:rsidR="00C311E9">
        <w:t>o</w:t>
      </w:r>
      <w:r w:rsidR="00C311E9" w:rsidRPr="00A126D7">
        <w:t>verall management of their budget, quality of the supports provided and purchasing decisions</w:t>
      </w:r>
    </w:p>
    <w:p w:rsidR="00C34C60" w:rsidRDefault="00993B03" w:rsidP="00067E2B">
      <w:pPr>
        <w:pStyle w:val="ListParagraph"/>
        <w:numPr>
          <w:ilvl w:val="0"/>
          <w:numId w:val="31"/>
        </w:numPr>
        <w:jc w:val="both"/>
      </w:pPr>
      <w:r>
        <w:t>I</w:t>
      </w:r>
      <w:r w:rsidR="00B133ED" w:rsidRPr="00A126D7">
        <w:t xml:space="preserve">n </w:t>
      </w:r>
      <w:r w:rsidR="00C311E9" w:rsidRPr="00A126D7">
        <w:t xml:space="preserve">some cases the </w:t>
      </w:r>
      <w:r w:rsidR="00304336">
        <w:t>Person</w:t>
      </w:r>
      <w:r w:rsidR="00304336" w:rsidRPr="00A126D7">
        <w:t xml:space="preserve"> </w:t>
      </w:r>
      <w:r w:rsidR="00C311E9" w:rsidRPr="00A126D7">
        <w:t xml:space="preserve">will be required to be supported by a </w:t>
      </w:r>
      <w:r w:rsidR="005D6D4D">
        <w:t>Formal P</w:t>
      </w:r>
      <w:r w:rsidR="00C311E9" w:rsidRPr="00A126D7">
        <w:t xml:space="preserve">rovider and will no longer have direct control over the financial management of their </w:t>
      </w:r>
      <w:r w:rsidR="00C311E9">
        <w:t>Personal Budget</w:t>
      </w:r>
      <w:r w:rsidR="00C34C60" w:rsidRPr="00A126D7">
        <w:t>.</w:t>
      </w:r>
      <w:r w:rsidR="00C311E9">
        <w:t xml:space="preserve">  This could include a transition to </w:t>
      </w:r>
      <w:r w:rsidR="005D6D4D">
        <w:t>F</w:t>
      </w:r>
      <w:r w:rsidR="00C311E9">
        <w:t xml:space="preserve">ormal </w:t>
      </w:r>
      <w:r w:rsidR="005D6D4D">
        <w:t>Provider</w:t>
      </w:r>
      <w:r w:rsidR="00C311E9">
        <w:t xml:space="preserve"> services or to a Host Provider who will manage the Personal Budget directly</w:t>
      </w:r>
    </w:p>
    <w:p w:rsidR="00A8506C" w:rsidRDefault="00993B03" w:rsidP="00826493">
      <w:pPr>
        <w:pStyle w:val="ListParagraph"/>
        <w:numPr>
          <w:ilvl w:val="0"/>
          <w:numId w:val="31"/>
        </w:numPr>
        <w:jc w:val="both"/>
      </w:pPr>
      <w:r>
        <w:t>R</w:t>
      </w:r>
      <w:r w:rsidR="00C311E9">
        <w:t xml:space="preserve">equiring the </w:t>
      </w:r>
      <w:r w:rsidR="00304336">
        <w:t xml:space="preserve">Person </w:t>
      </w:r>
      <w:r w:rsidR="00C311E9">
        <w:t xml:space="preserve">to pay back funding (or deducting funds from future </w:t>
      </w:r>
      <w:r w:rsidR="00C95D28">
        <w:t>d</w:t>
      </w:r>
      <w:r w:rsidR="00C311E9">
        <w:t xml:space="preserve">isability </w:t>
      </w:r>
      <w:r w:rsidR="00C95D28">
        <w:t>s</w:t>
      </w:r>
      <w:r w:rsidR="00C311E9">
        <w:t>upport allocations for the equivalent amount).</w:t>
      </w:r>
    </w:p>
    <w:p w:rsidR="00826493" w:rsidRPr="00826493" w:rsidRDefault="00826493" w:rsidP="00826493">
      <w:pPr>
        <w:pStyle w:val="ListParagraph"/>
        <w:jc w:val="both"/>
      </w:pPr>
    </w:p>
    <w:p w:rsidR="00067E2B" w:rsidRPr="00826493" w:rsidRDefault="003A4F30" w:rsidP="00826493">
      <w:pPr>
        <w:pStyle w:val="ListParagraph"/>
        <w:ind w:left="360"/>
        <w:jc w:val="both"/>
        <w:rPr>
          <w:i/>
        </w:rPr>
      </w:pPr>
      <w:r w:rsidRPr="00826493">
        <w:rPr>
          <w:i/>
        </w:rPr>
        <w:t>Supports purchased not authorised by Hosted Scheme guidelines</w:t>
      </w:r>
    </w:p>
    <w:p w:rsidR="003A4F30" w:rsidRDefault="00BB5EFE" w:rsidP="00067E2B">
      <w:pPr>
        <w:pStyle w:val="ListParagraph"/>
        <w:numPr>
          <w:ilvl w:val="0"/>
          <w:numId w:val="32"/>
        </w:numPr>
        <w:jc w:val="both"/>
      </w:pPr>
      <w:r>
        <w:t xml:space="preserve">all </w:t>
      </w:r>
      <w:r w:rsidR="003A4F30">
        <w:t>of the options listed in paragraphs c) to e) above</w:t>
      </w:r>
    </w:p>
    <w:p w:rsidR="003A4F30" w:rsidRPr="00A126D7" w:rsidRDefault="00826493" w:rsidP="00067E2B">
      <w:pPr>
        <w:pStyle w:val="ListParagraph"/>
        <w:numPr>
          <w:ilvl w:val="0"/>
          <w:numId w:val="32"/>
        </w:numPr>
        <w:jc w:val="both"/>
      </w:pPr>
      <w:r>
        <w:t>p</w:t>
      </w:r>
      <w:r w:rsidR="00BB5EFE" w:rsidRPr="00A126D7">
        <w:t xml:space="preserve">utting </w:t>
      </w:r>
      <w:r w:rsidR="003A4F30" w:rsidRPr="00A126D7">
        <w:t xml:space="preserve">restrictions on how funding can be </w:t>
      </w:r>
      <w:r w:rsidR="00055E4F" w:rsidRPr="00A126D7">
        <w:t>spent</w:t>
      </w:r>
      <w:r w:rsidR="00055E4F">
        <w:t>, for</w:t>
      </w:r>
      <w:r w:rsidR="007A12C2">
        <w:t xml:space="preserve"> example</w:t>
      </w:r>
      <w:r w:rsidR="00C95D28">
        <w:t>,</w:t>
      </w:r>
      <w:r w:rsidR="003A4F30" w:rsidRPr="00A126D7">
        <w:t xml:space="preserve"> funding can only be spent on supports delivered by a </w:t>
      </w:r>
      <w:r w:rsidR="005D6D4D">
        <w:t>F</w:t>
      </w:r>
      <w:r w:rsidR="003A4F30">
        <w:t xml:space="preserve">ormal </w:t>
      </w:r>
      <w:r w:rsidR="005D6D4D">
        <w:t>P</w:t>
      </w:r>
      <w:r w:rsidR="003A4F30" w:rsidRPr="00A126D7">
        <w:t xml:space="preserve">rovider or </w:t>
      </w:r>
      <w:r w:rsidR="003A4F30">
        <w:t xml:space="preserve">the </w:t>
      </w:r>
      <w:r w:rsidR="00304336">
        <w:t xml:space="preserve">Person </w:t>
      </w:r>
      <w:r w:rsidR="003A4F30" w:rsidRPr="00A126D7">
        <w:t xml:space="preserve">may be required to use </w:t>
      </w:r>
      <w:r w:rsidR="003A4F30">
        <w:t>the Host</w:t>
      </w:r>
      <w:r w:rsidR="00B42EB9">
        <w:t xml:space="preserve"> Provider</w:t>
      </w:r>
      <w:r w:rsidR="003A4F30">
        <w:t xml:space="preserve">’s </w:t>
      </w:r>
      <w:r w:rsidR="003A4F30" w:rsidRPr="00A126D7">
        <w:t xml:space="preserve">Payroll </w:t>
      </w:r>
      <w:r w:rsidR="003A4F30">
        <w:t>s</w:t>
      </w:r>
      <w:r w:rsidR="003A4F30" w:rsidRPr="00A126D7">
        <w:t>upport</w:t>
      </w:r>
      <w:r w:rsidR="007A12C2">
        <w:t>.</w:t>
      </w:r>
    </w:p>
    <w:p w:rsidR="00C34C60" w:rsidRPr="00A126D7" w:rsidRDefault="00C34C60" w:rsidP="00ED5C4F">
      <w:pPr>
        <w:jc w:val="both"/>
      </w:pPr>
    </w:p>
    <w:p w:rsidR="006370F3" w:rsidRDefault="006370F3" w:rsidP="00A81C6B">
      <w:pPr>
        <w:pStyle w:val="Heading2"/>
      </w:pPr>
      <w:r>
        <w:t xml:space="preserve">Where a </w:t>
      </w:r>
      <w:r w:rsidR="00304336">
        <w:t xml:space="preserve">Person </w:t>
      </w:r>
      <w:r>
        <w:t xml:space="preserve">is </w:t>
      </w:r>
      <w:r w:rsidR="00826493">
        <w:t>subject to an i</w:t>
      </w:r>
      <w:r>
        <w:t xml:space="preserve">nvestigation or </w:t>
      </w:r>
      <w:r w:rsidR="00826493">
        <w:t>h</w:t>
      </w:r>
      <w:r w:rsidR="00D30BDE">
        <w:t xml:space="preserve">as </w:t>
      </w:r>
      <w:r w:rsidR="00826493">
        <w:t>c</w:t>
      </w:r>
      <w:r>
        <w:t xml:space="preserve">ommitted </w:t>
      </w:r>
      <w:r w:rsidR="00826493">
        <w:t>a</w:t>
      </w:r>
      <w:r>
        <w:t>ny Restricted Act</w:t>
      </w:r>
    </w:p>
    <w:p w:rsidR="00B133ED" w:rsidRDefault="00B133ED" w:rsidP="00C311E9">
      <w:pPr>
        <w:jc w:val="both"/>
      </w:pPr>
    </w:p>
    <w:p w:rsidR="00067E2B" w:rsidRPr="00826493" w:rsidRDefault="00925DCD" w:rsidP="00ED5C4F">
      <w:pPr>
        <w:jc w:val="both"/>
      </w:pPr>
      <w:r>
        <w:t xml:space="preserve">Options for a </w:t>
      </w:r>
      <w:r w:rsidR="00304336">
        <w:t xml:space="preserve">Person </w:t>
      </w:r>
      <w:r>
        <w:t>who is non-compliant with relevant funding conditions, is being audited (or has had conditions recommended following audit), or has committed a</w:t>
      </w:r>
      <w:r w:rsidR="00942C73">
        <w:t xml:space="preserve"> </w:t>
      </w:r>
      <w:r w:rsidR="00FF0C0E">
        <w:t xml:space="preserve">Restricted </w:t>
      </w:r>
      <w:r w:rsidR="00942C73">
        <w:t>Act</w:t>
      </w:r>
      <w:r>
        <w:t xml:space="preserve"> include:</w:t>
      </w:r>
    </w:p>
    <w:p w:rsidR="00067E2B" w:rsidRDefault="00993B03" w:rsidP="00F341ED">
      <w:pPr>
        <w:pStyle w:val="ListParagraph"/>
        <w:numPr>
          <w:ilvl w:val="0"/>
          <w:numId w:val="33"/>
        </w:numPr>
        <w:ind w:left="720"/>
        <w:jc w:val="both"/>
      </w:pPr>
      <w:r>
        <w:t>A</w:t>
      </w:r>
      <w:r w:rsidR="00925DCD">
        <w:t xml:space="preserve"> t</w:t>
      </w:r>
      <w:r w:rsidR="00925DCD" w:rsidRPr="00A126D7">
        <w:t xml:space="preserve">ransition </w:t>
      </w:r>
      <w:r w:rsidR="00925DCD">
        <w:t xml:space="preserve">to </w:t>
      </w:r>
      <w:r w:rsidR="005D6D4D">
        <w:t>F</w:t>
      </w:r>
      <w:r w:rsidR="00925DCD">
        <w:t xml:space="preserve">ormal </w:t>
      </w:r>
      <w:r w:rsidR="005D6D4D">
        <w:t>Provider</w:t>
      </w:r>
      <w:r w:rsidR="00925DCD">
        <w:t xml:space="preserve"> services</w:t>
      </w:r>
      <w:r w:rsidR="00D47ABD">
        <w:t xml:space="preserve"> (this may be temporary, during the conduct of an audit; or permanent if that is the recommendation following audit</w:t>
      </w:r>
      <w:r w:rsidR="002464E1">
        <w:t>,</w:t>
      </w:r>
      <w:r w:rsidR="00D47ABD">
        <w:t xml:space="preserve"> or if the </w:t>
      </w:r>
      <w:r w:rsidR="00304336">
        <w:t xml:space="preserve">Person </w:t>
      </w:r>
      <w:r w:rsidR="00D47ABD">
        <w:t xml:space="preserve">has committed any </w:t>
      </w:r>
      <w:r w:rsidR="00FF0C0E">
        <w:t xml:space="preserve">Restricted </w:t>
      </w:r>
      <w:r w:rsidR="00853ACF">
        <w:t>Act</w:t>
      </w:r>
      <w:r w:rsidR="00D47ABD">
        <w:t>)</w:t>
      </w:r>
      <w:r w:rsidR="00EB0C45">
        <w:t xml:space="preserve"> </w:t>
      </w:r>
      <w:r w:rsidR="00E4670A">
        <w:t>r</w:t>
      </w:r>
      <w:r w:rsidR="00925DCD">
        <w:t xml:space="preserve">equiring the </w:t>
      </w:r>
      <w:r w:rsidR="00304336">
        <w:t xml:space="preserve">Person </w:t>
      </w:r>
      <w:r w:rsidR="00925DCD">
        <w:t xml:space="preserve">to pay back funding (or deducting funds from future </w:t>
      </w:r>
      <w:r w:rsidR="007A12C2">
        <w:t>d</w:t>
      </w:r>
      <w:r w:rsidR="00925DCD">
        <w:t xml:space="preserve">isability </w:t>
      </w:r>
      <w:r w:rsidR="007A12C2">
        <w:t>s</w:t>
      </w:r>
      <w:r w:rsidR="00925DCD">
        <w:t>upport allocations for the equivalent amount)</w:t>
      </w:r>
      <w:r w:rsidR="007A12C2">
        <w:t>.</w:t>
      </w:r>
    </w:p>
    <w:p w:rsidR="00067E2B" w:rsidRDefault="00993B03" w:rsidP="00F341ED">
      <w:pPr>
        <w:pStyle w:val="ListParagraph"/>
        <w:numPr>
          <w:ilvl w:val="0"/>
          <w:numId w:val="33"/>
        </w:numPr>
        <w:ind w:left="720"/>
        <w:jc w:val="both"/>
      </w:pPr>
      <w:r>
        <w:t>C</w:t>
      </w:r>
      <w:r w:rsidR="002464E1">
        <w:t>onsidering the availability of a Nominated Agent to manage the Personal Budget</w:t>
      </w:r>
      <w:r w:rsidR="007A12C2">
        <w:t>.</w:t>
      </w:r>
    </w:p>
    <w:p w:rsidR="00067E2B" w:rsidRDefault="00993B03" w:rsidP="00F341ED">
      <w:pPr>
        <w:pStyle w:val="ListParagraph"/>
        <w:numPr>
          <w:ilvl w:val="0"/>
          <w:numId w:val="33"/>
        </w:numPr>
        <w:ind w:left="720"/>
        <w:jc w:val="both"/>
      </w:pPr>
      <w:r>
        <w:t>I</w:t>
      </w:r>
      <w:r w:rsidR="00D924C4">
        <w:t>mposing</w:t>
      </w:r>
      <w:r w:rsidR="002464E1">
        <w:t xml:space="preserve"> conditions on future claims which may include more detailed evidential requirements to substantiate funding, reduced payment periods with closer management by the Host</w:t>
      </w:r>
      <w:r w:rsidR="00B42EB9">
        <w:t xml:space="preserve"> Provider</w:t>
      </w:r>
      <w:r w:rsidR="002464E1">
        <w:t>, or spec</w:t>
      </w:r>
      <w:r w:rsidR="00D924C4">
        <w:t>ific limitations on expenditure</w:t>
      </w:r>
      <w:r w:rsidR="007A12C2">
        <w:t>.</w:t>
      </w:r>
    </w:p>
    <w:p w:rsidR="00853ACF" w:rsidRPr="008B6C13" w:rsidRDefault="00993B03" w:rsidP="00F341ED">
      <w:pPr>
        <w:pStyle w:val="ListParagraph"/>
        <w:numPr>
          <w:ilvl w:val="0"/>
          <w:numId w:val="33"/>
        </w:numPr>
        <w:ind w:left="720"/>
        <w:jc w:val="both"/>
      </w:pPr>
      <w:r>
        <w:t>P</w:t>
      </w:r>
      <w:r w:rsidR="00853ACF" w:rsidRPr="008B6C13">
        <w:t xml:space="preserve">rosecution </w:t>
      </w:r>
      <w:r w:rsidR="00D924C4">
        <w:t>where</w:t>
      </w:r>
      <w:r w:rsidR="008B6C13">
        <w:t xml:space="preserve"> the Ministry’s Audit &amp; Compliance </w:t>
      </w:r>
      <w:r w:rsidR="00C95D28">
        <w:t>t</w:t>
      </w:r>
      <w:r w:rsidR="00D924C4">
        <w:t>eam</w:t>
      </w:r>
      <w:r w:rsidR="008B6C13">
        <w:t xml:space="preserve"> determine </w:t>
      </w:r>
      <w:r w:rsidR="00D924C4">
        <w:t>it is</w:t>
      </w:r>
      <w:r w:rsidR="008B6C13">
        <w:t xml:space="preserve"> appropriate.</w:t>
      </w:r>
    </w:p>
    <w:p w:rsidR="00925DCD" w:rsidRDefault="00925DCD" w:rsidP="00F341ED">
      <w:pPr>
        <w:ind w:left="360"/>
        <w:jc w:val="both"/>
      </w:pPr>
    </w:p>
    <w:p w:rsidR="007A12C2" w:rsidRDefault="007A12C2" w:rsidP="00826493">
      <w:pPr>
        <w:jc w:val="both"/>
      </w:pPr>
    </w:p>
    <w:p w:rsidR="007A12C2" w:rsidRDefault="007A12C2" w:rsidP="00826493">
      <w:pPr>
        <w:jc w:val="both"/>
      </w:pPr>
    </w:p>
    <w:p w:rsidR="008901AF" w:rsidRDefault="00D47ABD" w:rsidP="00826493">
      <w:pPr>
        <w:jc w:val="both"/>
      </w:pPr>
      <w:r>
        <w:lastRenderedPageBreak/>
        <w:t xml:space="preserve">If a </w:t>
      </w:r>
      <w:r w:rsidR="00304336">
        <w:t xml:space="preserve">Person </w:t>
      </w:r>
      <w:r>
        <w:t xml:space="preserve">fails to co-operate with an audit, or fails to produce sufficient evidence to substantiate funding expenditures claimed from a Hosted Scheme then </w:t>
      </w:r>
      <w:r w:rsidR="002464E1">
        <w:t xml:space="preserve">access to the Hosted Scheme funding </w:t>
      </w:r>
      <w:r w:rsidR="0043029D">
        <w:t>may</w:t>
      </w:r>
      <w:r w:rsidR="002464E1">
        <w:t xml:space="preserve"> cease until the matter is resolved. Formal </w:t>
      </w:r>
      <w:r w:rsidR="005D6D4D">
        <w:t>Provider</w:t>
      </w:r>
      <w:r w:rsidR="002464E1">
        <w:t xml:space="preserve"> services will remain available, and the Host</w:t>
      </w:r>
      <w:r w:rsidR="00B42EB9">
        <w:t xml:space="preserve"> Provider</w:t>
      </w:r>
      <w:r w:rsidR="002464E1">
        <w:t xml:space="preserve"> will work with the </w:t>
      </w:r>
      <w:r w:rsidR="00304336">
        <w:t xml:space="preserve">Person </w:t>
      </w:r>
      <w:r w:rsidR="002464E1">
        <w:t xml:space="preserve">and the </w:t>
      </w:r>
      <w:r w:rsidR="00BB5EFE">
        <w:t>NASC</w:t>
      </w:r>
      <w:r w:rsidR="002464E1">
        <w:t xml:space="preserve"> to minimise the disruption </w:t>
      </w:r>
      <w:r w:rsidR="005D6D4D">
        <w:t>of</w:t>
      </w:r>
      <w:r w:rsidR="002464E1">
        <w:t xml:space="preserve"> support provision</w:t>
      </w:r>
      <w:r w:rsidR="005D6D4D">
        <w:t xml:space="preserve"> to the </w:t>
      </w:r>
      <w:r w:rsidR="00304336">
        <w:t>Person</w:t>
      </w:r>
      <w:r w:rsidR="002464E1">
        <w:t>.</w:t>
      </w:r>
    </w:p>
    <w:p w:rsidR="002F59D6" w:rsidRDefault="002F59D6" w:rsidP="00826493">
      <w:pPr>
        <w:jc w:val="both"/>
      </w:pPr>
    </w:p>
    <w:p w:rsidR="002F59D6" w:rsidRDefault="002F59D6" w:rsidP="00D917A8">
      <w:pPr>
        <w:pStyle w:val="Heading2"/>
      </w:pPr>
      <w:r>
        <w:t>Where a Person is an un</w:t>
      </w:r>
      <w:r w:rsidR="00BE3CCE">
        <w:t>-</w:t>
      </w:r>
      <w:r>
        <w:t>discharged bankrupt</w:t>
      </w:r>
    </w:p>
    <w:p w:rsidR="002F59D6" w:rsidRDefault="002F59D6" w:rsidP="00D917A8"/>
    <w:p w:rsidR="002F59D6" w:rsidRDefault="002F59D6" w:rsidP="00D917A8">
      <w:r>
        <w:t>Where the Person (the person managing the budget) is an un</w:t>
      </w:r>
      <w:r w:rsidR="00BE3CCE">
        <w:t>-</w:t>
      </w:r>
      <w:r>
        <w:t>discharged bankrupt then the following actions must be taken.</w:t>
      </w:r>
    </w:p>
    <w:p w:rsidR="002F59D6" w:rsidRDefault="002F59D6" w:rsidP="00D917A8">
      <w:pPr>
        <w:pStyle w:val="ListParagraph"/>
        <w:numPr>
          <w:ilvl w:val="0"/>
          <w:numId w:val="40"/>
        </w:numPr>
      </w:pPr>
      <w:r>
        <w:t xml:space="preserve">The Person must seek written approval from the </w:t>
      </w:r>
      <w:r w:rsidR="00453488">
        <w:t>O</w:t>
      </w:r>
      <w:r>
        <w:t xml:space="preserve">fficial </w:t>
      </w:r>
      <w:r w:rsidR="00453488">
        <w:t>A</w:t>
      </w:r>
      <w:r>
        <w:t>ssignee to directly manage the Personal Budget and employ support workers.</w:t>
      </w:r>
    </w:p>
    <w:p w:rsidR="002F59D6" w:rsidRDefault="002F59D6" w:rsidP="00D917A8">
      <w:pPr>
        <w:pStyle w:val="ListParagraph"/>
        <w:numPr>
          <w:ilvl w:val="0"/>
          <w:numId w:val="40"/>
        </w:numPr>
      </w:pPr>
      <w:r>
        <w:t xml:space="preserve">The Person must send the approval </w:t>
      </w:r>
      <w:r w:rsidR="00BE3CCE">
        <w:t xml:space="preserve">from the </w:t>
      </w:r>
      <w:r w:rsidR="00453488">
        <w:t>O</w:t>
      </w:r>
      <w:r w:rsidR="00BE3CCE">
        <w:t xml:space="preserve">fficial </w:t>
      </w:r>
      <w:r w:rsidR="00453488">
        <w:t>A</w:t>
      </w:r>
      <w:r w:rsidR="00BE3CCE">
        <w:t xml:space="preserve">ssignee </w:t>
      </w:r>
      <w:r>
        <w:t>to the Host Provider.</w:t>
      </w:r>
    </w:p>
    <w:p w:rsidR="002F59D6" w:rsidRDefault="002F59D6" w:rsidP="00D917A8">
      <w:pPr>
        <w:pStyle w:val="ListParagraph"/>
        <w:numPr>
          <w:ilvl w:val="0"/>
          <w:numId w:val="40"/>
        </w:numPr>
      </w:pPr>
      <w:r>
        <w:t xml:space="preserve">The Person will be </w:t>
      </w:r>
      <w:r w:rsidR="00093956">
        <w:t xml:space="preserve">required by the Host </w:t>
      </w:r>
      <w:r w:rsidR="009527C8">
        <w:t>P</w:t>
      </w:r>
      <w:r w:rsidR="00093956">
        <w:t>rovider to manage to a three month nominal budget</w:t>
      </w:r>
      <w:r w:rsidR="009527C8">
        <w:t xml:space="preserve"> until the Person is discharged from bankruptcy. </w:t>
      </w:r>
    </w:p>
    <w:p w:rsidR="009527C8" w:rsidRPr="002F59D6" w:rsidRDefault="009527C8" w:rsidP="00D917A8">
      <w:pPr>
        <w:pStyle w:val="ListParagraph"/>
        <w:numPr>
          <w:ilvl w:val="0"/>
          <w:numId w:val="40"/>
        </w:numPr>
      </w:pPr>
      <w:r>
        <w:t xml:space="preserve">The Host will notify the Ministry </w:t>
      </w:r>
      <w:r w:rsidR="00BE3CCE">
        <w:t>that an un-discharged bankrupt is managing a Personal Budget.</w:t>
      </w:r>
    </w:p>
    <w:p w:rsidR="00826493" w:rsidRPr="00826493" w:rsidRDefault="00826493" w:rsidP="00826493">
      <w:pPr>
        <w:jc w:val="both"/>
      </w:pPr>
    </w:p>
    <w:p w:rsidR="00942C73" w:rsidRDefault="00393874" w:rsidP="00A81C6B">
      <w:pPr>
        <w:pStyle w:val="Heading1"/>
      </w:pPr>
      <w:r>
        <w:t xml:space="preserve">Other </w:t>
      </w:r>
      <w:r w:rsidR="00826493">
        <w:t>c</w:t>
      </w:r>
      <w:r>
        <w:t>onditions</w:t>
      </w:r>
    </w:p>
    <w:p w:rsidR="00393874" w:rsidRDefault="00393874" w:rsidP="00A81C6B"/>
    <w:p w:rsidR="00826493" w:rsidRDefault="00393874" w:rsidP="006B7F6C">
      <w:pPr>
        <w:jc w:val="both"/>
      </w:pPr>
      <w:r>
        <w:t xml:space="preserve">Where the </w:t>
      </w:r>
      <w:r w:rsidR="00D924C4">
        <w:t>P</w:t>
      </w:r>
      <w:r>
        <w:t xml:space="preserve">erson has a Personal Budget over $80,000 per </w:t>
      </w:r>
      <w:r w:rsidR="00D924C4">
        <w:t>annum</w:t>
      </w:r>
      <w:r>
        <w:t xml:space="preserve"> and they have identified behavioural concerns they will be required to engage in </w:t>
      </w:r>
      <w:r w:rsidR="00D6784F">
        <w:t xml:space="preserve">Ministry </w:t>
      </w:r>
      <w:r w:rsidR="0028641B">
        <w:t xml:space="preserve">contracted </w:t>
      </w:r>
      <w:r w:rsidR="00D6784F">
        <w:t>Behaviour Support Services.</w:t>
      </w:r>
    </w:p>
    <w:p w:rsidR="006B7F6C" w:rsidRPr="006B7F6C" w:rsidRDefault="006B7F6C" w:rsidP="006B7F6C">
      <w:pPr>
        <w:jc w:val="both"/>
      </w:pPr>
    </w:p>
    <w:p w:rsidR="00E51724" w:rsidRDefault="00E51724" w:rsidP="00067E2B">
      <w:pPr>
        <w:pStyle w:val="Heading1"/>
        <w:jc w:val="left"/>
      </w:pPr>
      <w:r>
        <w:t>Glossary</w:t>
      </w:r>
    </w:p>
    <w:p w:rsidR="00E51724" w:rsidRPr="00A126D7" w:rsidRDefault="00E51724" w:rsidP="00067E2B"/>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660"/>
      </w:tblGrid>
      <w:tr w:rsidR="00E51724" w:rsidRPr="007A12C2" w:rsidTr="008B2555">
        <w:trPr>
          <w:cantSplit/>
        </w:trPr>
        <w:tc>
          <w:tcPr>
            <w:tcW w:w="2088" w:type="dxa"/>
          </w:tcPr>
          <w:p w:rsidR="00E51724" w:rsidRPr="007A12C2" w:rsidRDefault="00E51724" w:rsidP="00067E2B">
            <w:r w:rsidRPr="007A12C2">
              <w:t>Budget Period</w:t>
            </w:r>
          </w:p>
        </w:tc>
        <w:tc>
          <w:tcPr>
            <w:tcW w:w="6660" w:type="dxa"/>
          </w:tcPr>
          <w:p w:rsidR="00E51724" w:rsidRPr="007A12C2" w:rsidRDefault="00E51724" w:rsidP="00067E2B">
            <w:r w:rsidRPr="007A12C2">
              <w:t xml:space="preserve">The </w:t>
            </w:r>
            <w:r w:rsidR="00BB5EFE" w:rsidRPr="007A12C2">
              <w:t>NASC</w:t>
            </w:r>
            <w:r w:rsidR="002C7EFB" w:rsidRPr="007A12C2">
              <w:t xml:space="preserve"> </w:t>
            </w:r>
            <w:r w:rsidRPr="007A12C2">
              <w:t xml:space="preserve">will give a Person a start date and a review date for the </w:t>
            </w:r>
            <w:r w:rsidR="00304336" w:rsidRPr="007A12C2">
              <w:t xml:space="preserve">Person’s </w:t>
            </w:r>
            <w:r w:rsidRPr="007A12C2">
              <w:t>Personal Budget. This time frame is known as the Budget Period.</w:t>
            </w:r>
          </w:p>
        </w:tc>
      </w:tr>
      <w:tr w:rsidR="00E51724" w:rsidRPr="007A12C2" w:rsidTr="008B2555">
        <w:trPr>
          <w:cantSplit/>
        </w:trPr>
        <w:tc>
          <w:tcPr>
            <w:tcW w:w="2088" w:type="dxa"/>
          </w:tcPr>
          <w:p w:rsidR="00E51724" w:rsidRPr="007A12C2" w:rsidRDefault="00E51724" w:rsidP="00067E2B">
            <w:r w:rsidRPr="007A12C2">
              <w:t>Coaching</w:t>
            </w:r>
          </w:p>
        </w:tc>
        <w:tc>
          <w:tcPr>
            <w:tcW w:w="6660" w:type="dxa"/>
          </w:tcPr>
          <w:p w:rsidR="00E51724" w:rsidRPr="007A12C2" w:rsidRDefault="002C7EFB" w:rsidP="00067E2B">
            <w:r w:rsidRPr="007A12C2">
              <w:t xml:space="preserve">Service </w:t>
            </w:r>
            <w:r w:rsidR="00E51724" w:rsidRPr="007A12C2">
              <w:t xml:space="preserve">and support </w:t>
            </w:r>
            <w:r w:rsidR="000F570E" w:rsidRPr="007A12C2">
              <w:t>a</w:t>
            </w:r>
            <w:r w:rsidR="00E51724" w:rsidRPr="007A12C2">
              <w:t xml:space="preserve"> Host provides to the Person that assists them to manage their support allocations.</w:t>
            </w:r>
          </w:p>
        </w:tc>
      </w:tr>
      <w:tr w:rsidR="00E51724" w:rsidRPr="007A12C2" w:rsidTr="008B2555">
        <w:trPr>
          <w:cantSplit/>
        </w:trPr>
        <w:tc>
          <w:tcPr>
            <w:tcW w:w="2088" w:type="dxa"/>
          </w:tcPr>
          <w:p w:rsidR="00E51724" w:rsidRPr="007A12C2" w:rsidRDefault="00E51724" w:rsidP="00067E2B">
            <w:r w:rsidRPr="007A12C2">
              <w:t>Disability Supports</w:t>
            </w:r>
          </w:p>
        </w:tc>
        <w:tc>
          <w:tcPr>
            <w:tcW w:w="6660" w:type="dxa"/>
          </w:tcPr>
          <w:p w:rsidR="00E51724" w:rsidRPr="007A12C2" w:rsidRDefault="00E51724" w:rsidP="007A12C2">
            <w:r w:rsidRPr="007A12C2">
              <w:t>Supports provided due to the additional cost of living with a disability.</w:t>
            </w:r>
            <w:r w:rsidR="002C7EFB" w:rsidRPr="007A12C2">
              <w:t xml:space="preserve"> Disability </w:t>
            </w:r>
            <w:r w:rsidR="007A12C2" w:rsidRPr="007A12C2">
              <w:t>s</w:t>
            </w:r>
            <w:r w:rsidR="002C7EFB" w:rsidRPr="007A12C2">
              <w:t>upports should also contribute to outcomes in a Person’s plan and be within the Ministry of Health’s responsibilities and policies.</w:t>
            </w:r>
          </w:p>
        </w:tc>
      </w:tr>
      <w:tr w:rsidR="00FE31F8" w:rsidRPr="007A12C2" w:rsidTr="008B2555">
        <w:trPr>
          <w:cantSplit/>
        </w:trPr>
        <w:tc>
          <w:tcPr>
            <w:tcW w:w="2088" w:type="dxa"/>
          </w:tcPr>
          <w:p w:rsidR="00FE31F8" w:rsidRPr="007A12C2" w:rsidRDefault="00FE31F8" w:rsidP="00067E2B">
            <w:r w:rsidRPr="007A12C2">
              <w:t>Enabling Good Lives Purchasing Guidelines</w:t>
            </w:r>
          </w:p>
        </w:tc>
        <w:tc>
          <w:tcPr>
            <w:tcW w:w="6660" w:type="dxa"/>
          </w:tcPr>
          <w:p w:rsidR="00FE31F8" w:rsidRPr="007A12C2" w:rsidRDefault="002C7EFB" w:rsidP="00067E2B">
            <w:r w:rsidRPr="007A12C2">
              <w:t>The Purchasing Guidelines for the Enabling Good Lives Demonstrations in Christchurch and Waikato.</w:t>
            </w:r>
          </w:p>
        </w:tc>
      </w:tr>
      <w:tr w:rsidR="002464E1" w:rsidRPr="007A12C2" w:rsidTr="008B2555">
        <w:trPr>
          <w:cantSplit/>
        </w:trPr>
        <w:tc>
          <w:tcPr>
            <w:tcW w:w="2088" w:type="dxa"/>
          </w:tcPr>
          <w:p w:rsidR="002464E1" w:rsidRPr="007A12C2" w:rsidRDefault="002464E1" w:rsidP="00067E2B">
            <w:r w:rsidRPr="007A12C2">
              <w:t>Formal Provider</w:t>
            </w:r>
          </w:p>
        </w:tc>
        <w:tc>
          <w:tcPr>
            <w:tcW w:w="6660" w:type="dxa"/>
          </w:tcPr>
          <w:p w:rsidR="002464E1" w:rsidRPr="007A12C2" w:rsidRDefault="002C7EFB" w:rsidP="007A12C2">
            <w:r w:rsidRPr="007A12C2">
              <w:t xml:space="preserve">Provider of </w:t>
            </w:r>
            <w:r w:rsidR="007A12C2" w:rsidRPr="007A12C2">
              <w:t>d</w:t>
            </w:r>
            <w:r w:rsidRPr="007A12C2">
              <w:t xml:space="preserve">isability </w:t>
            </w:r>
            <w:r w:rsidR="007A12C2" w:rsidRPr="007A12C2">
              <w:t>s</w:t>
            </w:r>
            <w:r w:rsidRPr="007A12C2">
              <w:t xml:space="preserve">upport </w:t>
            </w:r>
            <w:r w:rsidR="007A12C2" w:rsidRPr="007A12C2">
              <w:t>s</w:t>
            </w:r>
            <w:r w:rsidRPr="007A12C2">
              <w:t>ervices directly contracted to the Ministry of Health. Access to Services is via a NASC referral.</w:t>
            </w:r>
          </w:p>
        </w:tc>
      </w:tr>
      <w:tr w:rsidR="00E51724" w:rsidRPr="007A12C2" w:rsidTr="008B2555">
        <w:trPr>
          <w:cantSplit/>
        </w:trPr>
        <w:tc>
          <w:tcPr>
            <w:tcW w:w="2088" w:type="dxa"/>
          </w:tcPr>
          <w:p w:rsidR="00E51724" w:rsidRPr="007A12C2" w:rsidRDefault="00E51724" w:rsidP="00067E2B">
            <w:r w:rsidRPr="007A12C2">
              <w:t>Funding Manager</w:t>
            </w:r>
          </w:p>
        </w:tc>
        <w:tc>
          <w:tcPr>
            <w:tcW w:w="6660" w:type="dxa"/>
          </w:tcPr>
          <w:p w:rsidR="00E51724" w:rsidRPr="007A12C2" w:rsidRDefault="00BB5EFE" w:rsidP="00C95D28">
            <w:r w:rsidRPr="007A12C2">
              <w:t>A</w:t>
            </w:r>
            <w:r w:rsidR="00304336" w:rsidRPr="007A12C2">
              <w:t>n organisation or individual</w:t>
            </w:r>
            <w:r w:rsidRPr="007A12C2">
              <w:t xml:space="preserve"> </w:t>
            </w:r>
            <w:r w:rsidR="00265CF2" w:rsidRPr="007A12C2">
              <w:t xml:space="preserve">who determines the level of </w:t>
            </w:r>
            <w:r w:rsidR="00C95D28">
              <w:t>d</w:t>
            </w:r>
            <w:r w:rsidR="00265CF2" w:rsidRPr="007A12C2">
              <w:t xml:space="preserve">isability </w:t>
            </w:r>
            <w:r w:rsidR="00C95D28">
              <w:t>s</w:t>
            </w:r>
            <w:r w:rsidR="00265CF2" w:rsidRPr="007A12C2">
              <w:t xml:space="preserve">upport to be provided to a </w:t>
            </w:r>
            <w:r w:rsidR="00304336" w:rsidRPr="007A12C2">
              <w:t>Person</w:t>
            </w:r>
            <w:r w:rsidRPr="007A12C2">
              <w:t>.</w:t>
            </w:r>
          </w:p>
        </w:tc>
      </w:tr>
      <w:tr w:rsidR="00E51724" w:rsidRPr="007A12C2" w:rsidTr="008B2555">
        <w:trPr>
          <w:cantSplit/>
        </w:trPr>
        <w:tc>
          <w:tcPr>
            <w:tcW w:w="2088" w:type="dxa"/>
          </w:tcPr>
          <w:p w:rsidR="00E51724" w:rsidRPr="007A12C2" w:rsidRDefault="00E51724" w:rsidP="00067E2B">
            <w:r w:rsidRPr="007A12C2">
              <w:t>Goal</w:t>
            </w:r>
          </w:p>
        </w:tc>
        <w:tc>
          <w:tcPr>
            <w:tcW w:w="6660" w:type="dxa"/>
          </w:tcPr>
          <w:p w:rsidR="00E51724" w:rsidRPr="007A12C2" w:rsidRDefault="00E51724" w:rsidP="00067E2B">
            <w:r w:rsidRPr="007A12C2">
              <w:t>An aspiration, target, objective or future condition that the Person wishes to achieve in relation to them leading an everyday life.</w:t>
            </w:r>
          </w:p>
        </w:tc>
      </w:tr>
      <w:tr w:rsidR="00E51724" w:rsidRPr="007A12C2" w:rsidTr="008B2555">
        <w:trPr>
          <w:cantSplit/>
        </w:trPr>
        <w:tc>
          <w:tcPr>
            <w:tcW w:w="2088" w:type="dxa"/>
          </w:tcPr>
          <w:p w:rsidR="00E51724" w:rsidRPr="007A12C2" w:rsidRDefault="00E51724" w:rsidP="00067E2B">
            <w:r w:rsidRPr="007A12C2">
              <w:t>Host</w:t>
            </w:r>
            <w:r w:rsidR="00265CF2" w:rsidRPr="007A12C2">
              <w:t xml:space="preserve"> Provider</w:t>
            </w:r>
            <w:r w:rsidR="002C7EFB" w:rsidRPr="007A12C2">
              <w:t xml:space="preserve"> (Host)</w:t>
            </w:r>
          </w:p>
        </w:tc>
        <w:tc>
          <w:tcPr>
            <w:tcW w:w="6660" w:type="dxa"/>
          </w:tcPr>
          <w:p w:rsidR="00E51724" w:rsidRPr="007A12C2" w:rsidRDefault="00E51724" w:rsidP="00C95D28">
            <w:r w:rsidRPr="007A12C2">
              <w:t>A (contracted) Minis</w:t>
            </w:r>
            <w:r w:rsidR="00EB0C45" w:rsidRPr="007A12C2">
              <w:t xml:space="preserve">try of Health </w:t>
            </w:r>
            <w:r w:rsidR="00C95D28">
              <w:t>p</w:t>
            </w:r>
            <w:r w:rsidRPr="007A12C2">
              <w:t xml:space="preserve">rovider who will provide the Host Services to </w:t>
            </w:r>
            <w:r w:rsidR="00EF14CF" w:rsidRPr="007A12C2">
              <w:t>a Person</w:t>
            </w:r>
            <w:r w:rsidRPr="007A12C2">
              <w:t xml:space="preserve"> as a way to purchase and manage their </w:t>
            </w:r>
            <w:r w:rsidR="00C95D28">
              <w:t>d</w:t>
            </w:r>
            <w:r w:rsidR="00265CF2" w:rsidRPr="007A12C2">
              <w:t xml:space="preserve">isability </w:t>
            </w:r>
            <w:r w:rsidR="00C95D28">
              <w:t>s</w:t>
            </w:r>
            <w:r w:rsidRPr="007A12C2">
              <w:t>upports</w:t>
            </w:r>
            <w:r w:rsidR="00265CF2" w:rsidRPr="007A12C2">
              <w:t>, including but not limited to Coaching</w:t>
            </w:r>
            <w:r w:rsidRPr="007A12C2">
              <w:t>.</w:t>
            </w:r>
          </w:p>
        </w:tc>
      </w:tr>
      <w:tr w:rsidR="00FE31F8" w:rsidRPr="007A12C2" w:rsidTr="008B2555">
        <w:trPr>
          <w:cantSplit/>
        </w:trPr>
        <w:tc>
          <w:tcPr>
            <w:tcW w:w="2088" w:type="dxa"/>
          </w:tcPr>
          <w:p w:rsidR="00FE31F8" w:rsidRPr="007A12C2" w:rsidRDefault="00FE31F8" w:rsidP="00067E2B">
            <w:r w:rsidRPr="007A12C2">
              <w:lastRenderedPageBreak/>
              <w:t>Hosted Scheme</w:t>
            </w:r>
          </w:p>
        </w:tc>
        <w:tc>
          <w:tcPr>
            <w:tcW w:w="6660" w:type="dxa"/>
          </w:tcPr>
          <w:p w:rsidR="00FE31F8" w:rsidRPr="007A12C2" w:rsidRDefault="00FE31F8" w:rsidP="00067E2B">
            <w:r w:rsidRPr="007A12C2">
              <w:t>One of the funding mechanisms listed in paragraph 1.0 of this Operational Policy, being IF, EIF or EGL.</w:t>
            </w:r>
          </w:p>
        </w:tc>
      </w:tr>
      <w:tr w:rsidR="00E51724" w:rsidRPr="007A12C2" w:rsidTr="008B2555">
        <w:trPr>
          <w:cantSplit/>
        </w:trPr>
        <w:tc>
          <w:tcPr>
            <w:tcW w:w="2088" w:type="dxa"/>
          </w:tcPr>
          <w:p w:rsidR="00E51724" w:rsidRPr="007A12C2" w:rsidRDefault="00E51724" w:rsidP="00067E2B">
            <w:r w:rsidRPr="007A12C2">
              <w:t xml:space="preserve">Ministry </w:t>
            </w:r>
          </w:p>
        </w:tc>
        <w:tc>
          <w:tcPr>
            <w:tcW w:w="6660" w:type="dxa"/>
          </w:tcPr>
          <w:p w:rsidR="00E51724" w:rsidRPr="007A12C2" w:rsidRDefault="00E51724" w:rsidP="00067E2B">
            <w:r w:rsidRPr="007A12C2">
              <w:t>The Ministry of Health (funder)</w:t>
            </w:r>
            <w:r w:rsidR="00C07F3E" w:rsidRPr="007A12C2">
              <w:t>, with Disability Support Services (DSS) representing the Ministry for the purposes of this Policy.</w:t>
            </w:r>
          </w:p>
        </w:tc>
      </w:tr>
      <w:tr w:rsidR="00E51724" w:rsidRPr="007A12C2" w:rsidTr="008B2555">
        <w:trPr>
          <w:cantSplit/>
        </w:trPr>
        <w:tc>
          <w:tcPr>
            <w:tcW w:w="2088" w:type="dxa"/>
          </w:tcPr>
          <w:p w:rsidR="00E51724" w:rsidRPr="007A12C2" w:rsidRDefault="00E51724" w:rsidP="00067E2B">
            <w:r w:rsidRPr="007A12C2">
              <w:t xml:space="preserve">NASC </w:t>
            </w:r>
            <w:r w:rsidR="00D01C04" w:rsidRPr="007A12C2">
              <w:t>(Needs Assessment and Service Coordination Organisation)</w:t>
            </w:r>
          </w:p>
        </w:tc>
        <w:tc>
          <w:tcPr>
            <w:tcW w:w="6660" w:type="dxa"/>
          </w:tcPr>
          <w:p w:rsidR="00E51724" w:rsidRPr="007A12C2" w:rsidRDefault="006B7F6C" w:rsidP="00EB0C45">
            <w:r w:rsidRPr="007A12C2">
              <w:t>NASCs are services funded by the Ministry. Their roles are to determine eligibility, assess the Person’s level of disability support needs,</w:t>
            </w:r>
            <w:r w:rsidRPr="007A12C2">
              <w:rPr>
                <w:color w:val="E01F25"/>
              </w:rPr>
              <w:t xml:space="preserve"> </w:t>
            </w:r>
            <w:r w:rsidRPr="007A12C2">
              <w:t>inform People / families / advocates of what the support package contains, discuss options and co-ordinate support services to meet those needs. NASCs co-ordinate such services, but do not themselves provide the services.</w:t>
            </w:r>
          </w:p>
        </w:tc>
      </w:tr>
      <w:tr w:rsidR="00847752" w:rsidRPr="007A12C2" w:rsidTr="008B2555">
        <w:trPr>
          <w:cantSplit/>
        </w:trPr>
        <w:tc>
          <w:tcPr>
            <w:tcW w:w="2088" w:type="dxa"/>
          </w:tcPr>
          <w:p w:rsidR="00847752" w:rsidRPr="007A12C2" w:rsidRDefault="00847752" w:rsidP="00067E2B">
            <w:r w:rsidRPr="007A12C2">
              <w:t>New Model Demonstration</w:t>
            </w:r>
          </w:p>
        </w:tc>
        <w:tc>
          <w:tcPr>
            <w:tcW w:w="6660" w:type="dxa"/>
          </w:tcPr>
          <w:p w:rsidR="00847752" w:rsidRPr="007A12C2" w:rsidRDefault="002C7EFB" w:rsidP="00C95D28">
            <w:r w:rsidRPr="007A12C2">
              <w:t xml:space="preserve">Demonstration in Bay of Plenty, Auckland and Waikato areas that </w:t>
            </w:r>
            <w:r w:rsidRPr="007A12C2">
              <w:rPr>
                <w:lang w:val="en"/>
              </w:rPr>
              <w:t xml:space="preserve">is focused on giving </w:t>
            </w:r>
            <w:r w:rsidR="00C95D28">
              <w:rPr>
                <w:lang w:val="en"/>
              </w:rPr>
              <w:t>D</w:t>
            </w:r>
            <w:r w:rsidRPr="007A12C2">
              <w:rPr>
                <w:lang w:val="en"/>
              </w:rPr>
              <w:t xml:space="preserve">isabled </w:t>
            </w:r>
            <w:r w:rsidR="00ED5C4F" w:rsidRPr="007A12C2">
              <w:rPr>
                <w:lang w:val="en"/>
              </w:rPr>
              <w:t>People</w:t>
            </w:r>
            <w:r w:rsidRPr="007A12C2">
              <w:rPr>
                <w:lang w:val="en"/>
              </w:rPr>
              <w:t xml:space="preserve"> and their families/whānau more choice, control and flexibility over support and funding in their everyday lives.</w:t>
            </w:r>
          </w:p>
        </w:tc>
      </w:tr>
      <w:tr w:rsidR="00FE31F8" w:rsidRPr="007A12C2" w:rsidTr="008B2555">
        <w:trPr>
          <w:cantSplit/>
        </w:trPr>
        <w:tc>
          <w:tcPr>
            <w:tcW w:w="2088" w:type="dxa"/>
          </w:tcPr>
          <w:p w:rsidR="00FE31F8" w:rsidRPr="007A12C2" w:rsidRDefault="00FE31F8" w:rsidP="00067E2B">
            <w:r w:rsidRPr="007A12C2">
              <w:t>New Model Purchasing Guidelines</w:t>
            </w:r>
          </w:p>
        </w:tc>
        <w:tc>
          <w:tcPr>
            <w:tcW w:w="6660" w:type="dxa"/>
          </w:tcPr>
          <w:p w:rsidR="00FE31F8" w:rsidRPr="007A12C2" w:rsidRDefault="00FE31F8" w:rsidP="00067E2B">
            <w:r w:rsidRPr="007A12C2">
              <w:t>The Purchasing Guidelines for the New Model for Supporting Disabled People issued by the Ministry in 2013 (or any superseding guidelines)</w:t>
            </w:r>
            <w:r w:rsidR="00EB0C45" w:rsidRPr="007A12C2">
              <w:t>.</w:t>
            </w:r>
          </w:p>
        </w:tc>
      </w:tr>
      <w:tr w:rsidR="009527C8" w:rsidRPr="007A12C2" w:rsidTr="008B2555">
        <w:trPr>
          <w:cantSplit/>
        </w:trPr>
        <w:tc>
          <w:tcPr>
            <w:tcW w:w="2088" w:type="dxa"/>
          </w:tcPr>
          <w:p w:rsidR="009527C8" w:rsidRPr="007A12C2" w:rsidRDefault="009527C8" w:rsidP="00067E2B">
            <w:r>
              <w:t>Nominal Budget (Pro Rata Budget)</w:t>
            </w:r>
          </w:p>
        </w:tc>
        <w:tc>
          <w:tcPr>
            <w:tcW w:w="6660" w:type="dxa"/>
          </w:tcPr>
          <w:p w:rsidR="009527C8" w:rsidRPr="007A12C2" w:rsidRDefault="009527C8" w:rsidP="00067E2B">
            <w:r>
              <w:t>The budget is pro-rata-ed to limit the budget period.</w:t>
            </w:r>
          </w:p>
        </w:tc>
      </w:tr>
      <w:tr w:rsidR="00E51724" w:rsidRPr="007A12C2" w:rsidTr="008B2555">
        <w:trPr>
          <w:cantSplit/>
        </w:trPr>
        <w:tc>
          <w:tcPr>
            <w:tcW w:w="2088" w:type="dxa"/>
          </w:tcPr>
          <w:p w:rsidR="00E51724" w:rsidRPr="007A12C2" w:rsidRDefault="00E51724" w:rsidP="00067E2B">
            <w:r w:rsidRPr="007A12C2">
              <w:t xml:space="preserve">Nominated </w:t>
            </w:r>
            <w:r w:rsidR="00265CF2" w:rsidRPr="007A12C2">
              <w:t>A</w:t>
            </w:r>
            <w:r w:rsidRPr="007A12C2">
              <w:t>gent</w:t>
            </w:r>
            <w:r w:rsidR="00304336" w:rsidRPr="007A12C2">
              <w:t xml:space="preserve"> (Agent)</w:t>
            </w:r>
          </w:p>
        </w:tc>
        <w:tc>
          <w:tcPr>
            <w:tcW w:w="6660" w:type="dxa"/>
          </w:tcPr>
          <w:p w:rsidR="00E51724" w:rsidRPr="007A12C2" w:rsidRDefault="00E51724" w:rsidP="00067E2B">
            <w:r w:rsidRPr="007A12C2">
              <w:t>An individual who is able to make decisions on behalf of the Person that relate to the management of the Person</w:t>
            </w:r>
            <w:r w:rsidR="00C95D28">
              <w:t>’</w:t>
            </w:r>
            <w:r w:rsidRPr="007A12C2">
              <w:t>s supports via Enabling Good Lives Christchurch.</w:t>
            </w:r>
          </w:p>
        </w:tc>
      </w:tr>
      <w:tr w:rsidR="00E51724" w:rsidRPr="007A12C2" w:rsidTr="008B2555">
        <w:trPr>
          <w:cantSplit/>
        </w:trPr>
        <w:tc>
          <w:tcPr>
            <w:tcW w:w="2088" w:type="dxa"/>
          </w:tcPr>
          <w:p w:rsidR="00E51724" w:rsidRPr="007A12C2" w:rsidRDefault="00E51724" w:rsidP="00067E2B">
            <w:r w:rsidRPr="007A12C2">
              <w:t>Payroll (payroll support)</w:t>
            </w:r>
          </w:p>
        </w:tc>
        <w:tc>
          <w:tcPr>
            <w:tcW w:w="6660" w:type="dxa"/>
          </w:tcPr>
          <w:p w:rsidR="00E51724" w:rsidRPr="007A12C2" w:rsidRDefault="00E51724" w:rsidP="007A12C2">
            <w:r w:rsidRPr="007A12C2">
              <w:t xml:space="preserve">Where the Host (or another organisation) looks after paying </w:t>
            </w:r>
            <w:r w:rsidR="007A12C2" w:rsidRPr="007A12C2">
              <w:t>s</w:t>
            </w:r>
            <w:r w:rsidRPr="007A12C2">
              <w:t xml:space="preserve">upport </w:t>
            </w:r>
            <w:r w:rsidR="007A12C2" w:rsidRPr="007A12C2">
              <w:t>w</w:t>
            </w:r>
            <w:r w:rsidRPr="007A12C2">
              <w:t>orkers and a number of the employee related tax obligations on behalf of the Person.</w:t>
            </w:r>
          </w:p>
        </w:tc>
      </w:tr>
      <w:tr w:rsidR="00E51724" w:rsidRPr="007A12C2" w:rsidTr="008B2555">
        <w:trPr>
          <w:cantSplit/>
        </w:trPr>
        <w:tc>
          <w:tcPr>
            <w:tcW w:w="2088" w:type="dxa"/>
          </w:tcPr>
          <w:p w:rsidR="00E51724" w:rsidRPr="007A12C2" w:rsidRDefault="00E51724" w:rsidP="00067E2B">
            <w:r w:rsidRPr="007A12C2">
              <w:t>Person/People</w:t>
            </w:r>
          </w:p>
        </w:tc>
        <w:tc>
          <w:tcPr>
            <w:tcW w:w="6660" w:type="dxa"/>
          </w:tcPr>
          <w:p w:rsidR="00E51724" w:rsidRPr="007A12C2" w:rsidRDefault="00E51724" w:rsidP="00067E2B">
            <w:r w:rsidRPr="007A12C2">
              <w:t xml:space="preserve">A Person who is eligible for </w:t>
            </w:r>
            <w:r w:rsidR="00265CF2" w:rsidRPr="007A12C2">
              <w:t xml:space="preserve">disability </w:t>
            </w:r>
            <w:r w:rsidRPr="007A12C2">
              <w:t xml:space="preserve">support services funded by the Ministry of Health (or </w:t>
            </w:r>
            <w:r w:rsidR="00265CF2" w:rsidRPr="007A12C2">
              <w:t xml:space="preserve">the </w:t>
            </w:r>
            <w:r w:rsidRPr="007A12C2">
              <w:t xml:space="preserve">Ministry of Education/Social Development where the Person is participating in an Enabling Good Lives Demonstration).  This may also include the </w:t>
            </w:r>
            <w:r w:rsidR="00304336" w:rsidRPr="007A12C2">
              <w:t xml:space="preserve">Person’s </w:t>
            </w:r>
            <w:r w:rsidR="00265CF2" w:rsidRPr="007A12C2">
              <w:t>N</w:t>
            </w:r>
            <w:r w:rsidRPr="007A12C2">
              <w:t xml:space="preserve">ominated </w:t>
            </w:r>
            <w:r w:rsidR="00265CF2" w:rsidRPr="007A12C2">
              <w:t>A</w:t>
            </w:r>
            <w:r w:rsidRPr="007A12C2">
              <w:t>gent.</w:t>
            </w:r>
          </w:p>
        </w:tc>
      </w:tr>
      <w:tr w:rsidR="00E51724" w:rsidRPr="007A12C2" w:rsidTr="008B2555">
        <w:trPr>
          <w:cantSplit/>
        </w:trPr>
        <w:tc>
          <w:tcPr>
            <w:tcW w:w="2088" w:type="dxa"/>
          </w:tcPr>
          <w:p w:rsidR="00E51724" w:rsidRPr="007A12C2" w:rsidRDefault="00E51724" w:rsidP="00067E2B">
            <w:r w:rsidRPr="007A12C2">
              <w:t>Personal Budget</w:t>
            </w:r>
          </w:p>
        </w:tc>
        <w:tc>
          <w:tcPr>
            <w:tcW w:w="6660" w:type="dxa"/>
          </w:tcPr>
          <w:p w:rsidR="00E51724" w:rsidRPr="007A12C2" w:rsidRDefault="00E51724" w:rsidP="00C95D28">
            <w:r w:rsidRPr="007A12C2">
              <w:t xml:space="preserve">The amount of funds a </w:t>
            </w:r>
            <w:r w:rsidR="00304336" w:rsidRPr="007A12C2">
              <w:t xml:space="preserve">Person </w:t>
            </w:r>
            <w:r w:rsidRPr="007A12C2">
              <w:t>is allocated by the NASC</w:t>
            </w:r>
            <w:r w:rsidR="00265CF2" w:rsidRPr="007A12C2">
              <w:t xml:space="preserve"> that may be used to purchase </w:t>
            </w:r>
            <w:r w:rsidR="00C95D28">
              <w:t>d</w:t>
            </w:r>
            <w:r w:rsidR="00265CF2" w:rsidRPr="007A12C2">
              <w:t xml:space="preserve">isability </w:t>
            </w:r>
            <w:r w:rsidR="00C95D28">
              <w:t>s</w:t>
            </w:r>
            <w:r w:rsidR="00265CF2" w:rsidRPr="007A12C2">
              <w:t xml:space="preserve">upports. </w:t>
            </w:r>
            <w:r w:rsidRPr="007A12C2">
              <w:t xml:space="preserve">A </w:t>
            </w:r>
            <w:r w:rsidR="00304336" w:rsidRPr="007A12C2">
              <w:t xml:space="preserve">Person </w:t>
            </w:r>
            <w:r w:rsidRPr="007A12C2">
              <w:t>can choose how much support they require to manage their Personal Budget.</w:t>
            </w:r>
          </w:p>
        </w:tc>
      </w:tr>
      <w:tr w:rsidR="00AE2149" w:rsidRPr="007A12C2" w:rsidTr="00974E35">
        <w:trPr>
          <w:cantSplit/>
        </w:trPr>
        <w:tc>
          <w:tcPr>
            <w:tcW w:w="2088" w:type="dxa"/>
          </w:tcPr>
          <w:p w:rsidR="00AE2149" w:rsidRPr="007A12C2" w:rsidRDefault="00AE2149" w:rsidP="00067E2B">
            <w:r w:rsidRPr="007A12C2">
              <w:lastRenderedPageBreak/>
              <w:t xml:space="preserve">Restricted Act </w:t>
            </w:r>
          </w:p>
        </w:tc>
        <w:tc>
          <w:tcPr>
            <w:tcW w:w="6660" w:type="dxa"/>
          </w:tcPr>
          <w:p w:rsidR="00826493" w:rsidRPr="007A12C2" w:rsidRDefault="00AE2149" w:rsidP="00067E2B">
            <w:r w:rsidRPr="007A12C2">
              <w:t xml:space="preserve">The Hosted Schemes rely very heavily on the ability of the Ministry to trust in the honesty and reliability of participants in those Hosted Schemes.  The Hosted Schemes will not be available to </w:t>
            </w:r>
            <w:r w:rsidR="00ED5C4F" w:rsidRPr="007A12C2">
              <w:t>People</w:t>
            </w:r>
            <w:r w:rsidRPr="007A12C2">
              <w:t xml:space="preserve"> </w:t>
            </w:r>
            <w:r w:rsidR="002C6606" w:rsidRPr="007A12C2">
              <w:t xml:space="preserve">(and / or their Nominated Agents) </w:t>
            </w:r>
            <w:r w:rsidRPr="007A12C2">
              <w:t xml:space="preserve">who have committed a Restricted Act </w:t>
            </w:r>
            <w:r w:rsidR="00826493" w:rsidRPr="007A12C2">
              <w:t>as outlined below</w:t>
            </w:r>
            <w:r w:rsidR="00C95D28">
              <w:t>:</w:t>
            </w:r>
          </w:p>
          <w:p w:rsidR="00AE2149" w:rsidRPr="007A12C2" w:rsidRDefault="00627EA3" w:rsidP="00067E2B">
            <w:pPr>
              <w:pStyle w:val="ListParagraph"/>
              <w:numPr>
                <w:ilvl w:val="0"/>
                <w:numId w:val="19"/>
              </w:numPr>
            </w:pPr>
            <w:r>
              <w:t>a</w:t>
            </w:r>
            <w:r w:rsidR="00AE2149" w:rsidRPr="007A12C2">
              <w:t xml:space="preserve">ny act or omission in the nature of, but not limited to, theft, burglary, receiving, or fraud (including but not limited to forgery, obtaining by deception, use of a document dishonestly and without claim of right, or crimes involving computers) whether or not that </w:t>
            </w:r>
            <w:r w:rsidR="00FF0C0E" w:rsidRPr="007A12C2">
              <w:t xml:space="preserve">act or omission </w:t>
            </w:r>
            <w:r w:rsidR="00AE2149" w:rsidRPr="007A12C2">
              <w:t xml:space="preserve">results in a prosecution, </w:t>
            </w:r>
            <w:r w:rsidR="008901AF" w:rsidRPr="007A12C2">
              <w:t xml:space="preserve">a diversion, </w:t>
            </w:r>
            <w:r w:rsidR="00AE2149" w:rsidRPr="007A12C2">
              <w:t>a conviction or discharge without conviction</w:t>
            </w:r>
            <w:r w:rsidR="00094142" w:rsidRPr="007A12C2">
              <w:t>;</w:t>
            </w:r>
          </w:p>
          <w:p w:rsidR="00FF0C0E" w:rsidRPr="007A12C2" w:rsidRDefault="00FF0C0E" w:rsidP="00067E2B">
            <w:pPr>
              <w:pStyle w:val="ListParagraph"/>
              <w:numPr>
                <w:ilvl w:val="0"/>
                <w:numId w:val="19"/>
              </w:numPr>
            </w:pPr>
            <w:r w:rsidRPr="007A12C2">
              <w:t>misusing, or otherwise obtaining funds outside the conditions, policy and / or guidelines for any benefit or other form of funding available from any government agency or entity funded by a government agency (for example misusing carer support, or Ministry of Social Development benefits</w:t>
            </w:r>
            <w:r w:rsidR="00094142" w:rsidRPr="007A12C2">
              <w:t xml:space="preserve">); </w:t>
            </w:r>
            <w:r w:rsidRPr="007A12C2">
              <w:t xml:space="preserve">and /or </w:t>
            </w:r>
          </w:p>
          <w:p w:rsidR="00AE2149" w:rsidRPr="007A12C2" w:rsidRDefault="00FF0C0E" w:rsidP="00067E2B">
            <w:pPr>
              <w:pStyle w:val="ListParagraph"/>
              <w:numPr>
                <w:ilvl w:val="0"/>
                <w:numId w:val="19"/>
              </w:numPr>
            </w:pPr>
            <w:r w:rsidRPr="007A12C2">
              <w:t>giving materially misleading information to the Ministry</w:t>
            </w:r>
            <w:r w:rsidR="00D50CC1" w:rsidRPr="007A12C2">
              <w:t>, a NASC or a Host Provider</w:t>
            </w:r>
            <w:r w:rsidRPr="007A12C2">
              <w:t>.</w:t>
            </w:r>
          </w:p>
        </w:tc>
      </w:tr>
    </w:tbl>
    <w:p w:rsidR="008E3536" w:rsidRDefault="008E3536"/>
    <w:sectPr w:rsidR="008E3536" w:rsidSect="0087769F">
      <w:headerReference w:type="even" r:id="rId8"/>
      <w:headerReference w:type="default" r:id="rId9"/>
      <w:footerReference w:type="default" r:id="rId10"/>
      <w:headerReference w:type="firs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CED" w:rsidRDefault="00B81CED" w:rsidP="00B7682F">
      <w:r>
        <w:separator/>
      </w:r>
    </w:p>
  </w:endnote>
  <w:endnote w:type="continuationSeparator" w:id="0">
    <w:p w:rsidR="00B81CED" w:rsidRDefault="00B81CED" w:rsidP="00B7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610353275"/>
      <w:docPartObj>
        <w:docPartGallery w:val="Page Numbers (Bottom of Page)"/>
        <w:docPartUnique/>
      </w:docPartObj>
    </w:sdtPr>
    <w:sdtEndPr/>
    <w:sdtContent>
      <w:sdt>
        <w:sdtPr>
          <w:rPr>
            <w:sz w:val="16"/>
          </w:rPr>
          <w:id w:val="-1669238322"/>
          <w:docPartObj>
            <w:docPartGallery w:val="Page Numbers (Top of Page)"/>
            <w:docPartUnique/>
          </w:docPartObj>
        </w:sdtPr>
        <w:sdtEndPr/>
        <w:sdtContent>
          <w:p w:rsidR="006346D4" w:rsidRPr="006346D4" w:rsidRDefault="006346D4" w:rsidP="006346D4">
            <w:pPr>
              <w:pStyle w:val="Footer"/>
              <w:jc w:val="right"/>
              <w:rPr>
                <w:sz w:val="16"/>
              </w:rPr>
            </w:pPr>
            <w:r w:rsidRPr="006346D4">
              <w:rPr>
                <w:sz w:val="16"/>
              </w:rPr>
              <w:t xml:space="preserve">Page </w:t>
            </w:r>
            <w:r w:rsidRPr="006346D4">
              <w:rPr>
                <w:b/>
                <w:bCs/>
                <w:sz w:val="16"/>
              </w:rPr>
              <w:fldChar w:fldCharType="begin"/>
            </w:r>
            <w:r w:rsidRPr="006346D4">
              <w:rPr>
                <w:b/>
                <w:bCs/>
                <w:sz w:val="16"/>
              </w:rPr>
              <w:instrText xml:space="preserve"> PAGE </w:instrText>
            </w:r>
            <w:r w:rsidRPr="006346D4">
              <w:rPr>
                <w:b/>
                <w:bCs/>
                <w:sz w:val="16"/>
              </w:rPr>
              <w:fldChar w:fldCharType="separate"/>
            </w:r>
            <w:r w:rsidR="006B7917">
              <w:rPr>
                <w:b/>
                <w:bCs/>
                <w:noProof/>
                <w:sz w:val="16"/>
              </w:rPr>
              <w:t>1</w:t>
            </w:r>
            <w:r w:rsidRPr="006346D4">
              <w:rPr>
                <w:b/>
                <w:bCs/>
                <w:sz w:val="16"/>
              </w:rPr>
              <w:fldChar w:fldCharType="end"/>
            </w:r>
            <w:r w:rsidRPr="006346D4">
              <w:rPr>
                <w:sz w:val="16"/>
              </w:rPr>
              <w:t xml:space="preserve"> of </w:t>
            </w:r>
            <w:r w:rsidRPr="006346D4">
              <w:rPr>
                <w:b/>
                <w:bCs/>
                <w:sz w:val="16"/>
              </w:rPr>
              <w:fldChar w:fldCharType="begin"/>
            </w:r>
            <w:r w:rsidRPr="006346D4">
              <w:rPr>
                <w:b/>
                <w:bCs/>
                <w:sz w:val="16"/>
              </w:rPr>
              <w:instrText xml:space="preserve"> NUMPAGES  </w:instrText>
            </w:r>
            <w:r w:rsidRPr="006346D4">
              <w:rPr>
                <w:b/>
                <w:bCs/>
                <w:sz w:val="16"/>
              </w:rPr>
              <w:fldChar w:fldCharType="separate"/>
            </w:r>
            <w:r w:rsidR="006B7917">
              <w:rPr>
                <w:b/>
                <w:bCs/>
                <w:noProof/>
                <w:sz w:val="16"/>
              </w:rPr>
              <w:t>8</w:t>
            </w:r>
            <w:r w:rsidRPr="006346D4">
              <w:rPr>
                <w:b/>
                <w:bCs/>
                <w:sz w:val="16"/>
              </w:rPr>
              <w:fldChar w:fldCharType="end"/>
            </w:r>
          </w:p>
        </w:sdtContent>
      </w:sdt>
    </w:sdtContent>
  </w:sdt>
  <w:p w:rsidR="004266B6" w:rsidRDefault="00426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CED" w:rsidRDefault="00B81CED" w:rsidP="00B7682F">
      <w:r>
        <w:separator/>
      </w:r>
    </w:p>
  </w:footnote>
  <w:footnote w:type="continuationSeparator" w:id="0">
    <w:p w:rsidR="00B81CED" w:rsidRDefault="00B81CED" w:rsidP="00B7682F">
      <w:r>
        <w:continuationSeparator/>
      </w:r>
    </w:p>
  </w:footnote>
  <w:footnote w:id="1">
    <w:p w:rsidR="001E2494" w:rsidRPr="004266B6" w:rsidRDefault="001E2494">
      <w:pPr>
        <w:pStyle w:val="FootnoteText"/>
        <w:rPr>
          <w:lang w:val="en-NZ"/>
        </w:rPr>
      </w:pPr>
      <w:r>
        <w:rPr>
          <w:rStyle w:val="FootnoteReference"/>
        </w:rPr>
        <w:footnoteRef/>
      </w:r>
      <w:r>
        <w:t xml:space="preserve"> </w:t>
      </w:r>
      <w:r>
        <w:rPr>
          <w:lang w:val="en-NZ"/>
        </w:rPr>
        <w:t>Or a Funding Manager who may work for a NASC.</w:t>
      </w:r>
    </w:p>
  </w:footnote>
  <w:footnote w:id="2">
    <w:p w:rsidR="003D0551" w:rsidRPr="00B7682F" w:rsidRDefault="003D0551" w:rsidP="003D0551">
      <w:pPr>
        <w:pStyle w:val="FootnoteText"/>
        <w:rPr>
          <w:lang w:val="en-NZ"/>
        </w:rPr>
      </w:pPr>
      <w:r>
        <w:rPr>
          <w:rStyle w:val="FootnoteReference"/>
        </w:rPr>
        <w:footnoteRef/>
      </w:r>
      <w:r>
        <w:t xml:space="preserve"> </w:t>
      </w:r>
      <w:r>
        <w:rPr>
          <w:lang w:val="en-NZ"/>
        </w:rPr>
        <w:t>Purchasing Guidelines are applicable in the New Model Demonstration and the Enabling Good Lives Demonstrations.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B6" w:rsidRDefault="00426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B6" w:rsidRDefault="004266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B6" w:rsidRDefault="00426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C84"/>
    <w:multiLevelType w:val="hybridMultilevel"/>
    <w:tmpl w:val="0592FC3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085258F0"/>
    <w:multiLevelType w:val="hybridMultilevel"/>
    <w:tmpl w:val="645C8606"/>
    <w:lvl w:ilvl="0" w:tplc="04090001">
      <w:start w:val="1"/>
      <w:numFmt w:val="bullet"/>
      <w:lvlText w:val=""/>
      <w:lvlJc w:val="left"/>
      <w:pPr>
        <w:ind w:left="360" w:hanging="360"/>
      </w:pPr>
      <w:rPr>
        <w:rFonts w:ascii="Symbol" w:hAnsi="Symbol" w:hint="default"/>
      </w:rPr>
    </w:lvl>
    <w:lvl w:ilvl="1" w:tplc="97366580">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004972"/>
    <w:multiLevelType w:val="hybridMultilevel"/>
    <w:tmpl w:val="1A963B42"/>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F28357C"/>
    <w:multiLevelType w:val="hybridMultilevel"/>
    <w:tmpl w:val="71924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B63FEF"/>
    <w:multiLevelType w:val="multilevel"/>
    <w:tmpl w:val="15E0B734"/>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23108A1"/>
    <w:multiLevelType w:val="hybridMultilevel"/>
    <w:tmpl w:val="83F61CF4"/>
    <w:lvl w:ilvl="0" w:tplc="97366580">
      <w:start w:val="1"/>
      <w:numFmt w:val="bullet"/>
      <w:lvlText w:val="-"/>
      <w:lvlJc w:val="left"/>
      <w:pPr>
        <w:ind w:left="786" w:hanging="360"/>
      </w:pPr>
      <w:rPr>
        <w:rFonts w:ascii="Times New Roman" w:hAnsi="Times New Roman" w:cs="Times New Roman" w:hint="default"/>
      </w:rPr>
    </w:lvl>
    <w:lvl w:ilvl="1" w:tplc="97366580">
      <w:start w:val="1"/>
      <w:numFmt w:val="bullet"/>
      <w:lvlText w:val="-"/>
      <w:lvlJc w:val="left"/>
      <w:pPr>
        <w:ind w:left="1506" w:hanging="360"/>
      </w:pPr>
      <w:rPr>
        <w:rFonts w:ascii="Times New Roman"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2684C38"/>
    <w:multiLevelType w:val="hybridMultilevel"/>
    <w:tmpl w:val="78F49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23E4A"/>
    <w:multiLevelType w:val="hybridMultilevel"/>
    <w:tmpl w:val="C7AEF41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6695E9A"/>
    <w:multiLevelType w:val="hybridMultilevel"/>
    <w:tmpl w:val="FAFC32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8FD511E"/>
    <w:multiLevelType w:val="hybridMultilevel"/>
    <w:tmpl w:val="7924EB6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A752E45"/>
    <w:multiLevelType w:val="hybridMultilevel"/>
    <w:tmpl w:val="1A963B42"/>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20C6024F"/>
    <w:multiLevelType w:val="hybridMultilevel"/>
    <w:tmpl w:val="8050ED32"/>
    <w:lvl w:ilvl="0" w:tplc="9736658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34515"/>
    <w:multiLevelType w:val="hybridMultilevel"/>
    <w:tmpl w:val="08921C66"/>
    <w:lvl w:ilvl="0" w:tplc="04090001">
      <w:start w:val="1"/>
      <w:numFmt w:val="bullet"/>
      <w:lvlText w:val=""/>
      <w:lvlJc w:val="left"/>
      <w:pPr>
        <w:ind w:left="786" w:hanging="360"/>
      </w:pPr>
      <w:rPr>
        <w:rFonts w:ascii="Symbol" w:hAnsi="Symbol" w:hint="default"/>
      </w:rPr>
    </w:lvl>
    <w:lvl w:ilvl="1" w:tplc="97366580">
      <w:start w:val="1"/>
      <w:numFmt w:val="bullet"/>
      <w:lvlText w:val="-"/>
      <w:lvlJc w:val="left"/>
      <w:pPr>
        <w:ind w:left="1506" w:hanging="360"/>
      </w:pPr>
      <w:rPr>
        <w:rFonts w:ascii="Times New Roman"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26E84C11"/>
    <w:multiLevelType w:val="hybridMultilevel"/>
    <w:tmpl w:val="F574E4C6"/>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6F66027"/>
    <w:multiLevelType w:val="hybridMultilevel"/>
    <w:tmpl w:val="EF564B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93639AD"/>
    <w:multiLevelType w:val="hybridMultilevel"/>
    <w:tmpl w:val="E72663B8"/>
    <w:lvl w:ilvl="0" w:tplc="14090017">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2C7113C3"/>
    <w:multiLevelType w:val="hybridMultilevel"/>
    <w:tmpl w:val="823E09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3111186D"/>
    <w:multiLevelType w:val="hybridMultilevel"/>
    <w:tmpl w:val="10B6783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339A559A"/>
    <w:multiLevelType w:val="hybridMultilevel"/>
    <w:tmpl w:val="85BE505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5720796"/>
    <w:multiLevelType w:val="hybridMultilevel"/>
    <w:tmpl w:val="5F9EB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5EB37C3"/>
    <w:multiLevelType w:val="hybridMultilevel"/>
    <w:tmpl w:val="C680B3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39175787"/>
    <w:multiLevelType w:val="hybridMultilevel"/>
    <w:tmpl w:val="60F07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D52428E"/>
    <w:multiLevelType w:val="hybridMultilevel"/>
    <w:tmpl w:val="9A7C0DD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41B6235A"/>
    <w:multiLevelType w:val="hybridMultilevel"/>
    <w:tmpl w:val="B6A8DB10"/>
    <w:lvl w:ilvl="0" w:tplc="14090017">
      <w:start w:val="1"/>
      <w:numFmt w:val="lowerLetter"/>
      <w:lvlText w:val="%1)"/>
      <w:lvlJc w:val="left"/>
      <w:pPr>
        <w:ind w:left="788" w:hanging="360"/>
      </w:pPr>
    </w:lvl>
    <w:lvl w:ilvl="1" w:tplc="14090019" w:tentative="1">
      <w:start w:val="1"/>
      <w:numFmt w:val="lowerLetter"/>
      <w:lvlText w:val="%2."/>
      <w:lvlJc w:val="left"/>
      <w:pPr>
        <w:ind w:left="1508" w:hanging="360"/>
      </w:pPr>
    </w:lvl>
    <w:lvl w:ilvl="2" w:tplc="1409001B" w:tentative="1">
      <w:start w:val="1"/>
      <w:numFmt w:val="lowerRoman"/>
      <w:lvlText w:val="%3."/>
      <w:lvlJc w:val="right"/>
      <w:pPr>
        <w:ind w:left="2228" w:hanging="180"/>
      </w:pPr>
    </w:lvl>
    <w:lvl w:ilvl="3" w:tplc="1409000F" w:tentative="1">
      <w:start w:val="1"/>
      <w:numFmt w:val="decimal"/>
      <w:lvlText w:val="%4."/>
      <w:lvlJc w:val="left"/>
      <w:pPr>
        <w:ind w:left="2948" w:hanging="360"/>
      </w:pPr>
    </w:lvl>
    <w:lvl w:ilvl="4" w:tplc="14090019" w:tentative="1">
      <w:start w:val="1"/>
      <w:numFmt w:val="lowerLetter"/>
      <w:lvlText w:val="%5."/>
      <w:lvlJc w:val="left"/>
      <w:pPr>
        <w:ind w:left="3668" w:hanging="360"/>
      </w:pPr>
    </w:lvl>
    <w:lvl w:ilvl="5" w:tplc="1409001B" w:tentative="1">
      <w:start w:val="1"/>
      <w:numFmt w:val="lowerRoman"/>
      <w:lvlText w:val="%6."/>
      <w:lvlJc w:val="right"/>
      <w:pPr>
        <w:ind w:left="4388" w:hanging="180"/>
      </w:pPr>
    </w:lvl>
    <w:lvl w:ilvl="6" w:tplc="1409000F" w:tentative="1">
      <w:start w:val="1"/>
      <w:numFmt w:val="decimal"/>
      <w:lvlText w:val="%7."/>
      <w:lvlJc w:val="left"/>
      <w:pPr>
        <w:ind w:left="5108" w:hanging="360"/>
      </w:pPr>
    </w:lvl>
    <w:lvl w:ilvl="7" w:tplc="14090019" w:tentative="1">
      <w:start w:val="1"/>
      <w:numFmt w:val="lowerLetter"/>
      <w:lvlText w:val="%8."/>
      <w:lvlJc w:val="left"/>
      <w:pPr>
        <w:ind w:left="5828" w:hanging="360"/>
      </w:pPr>
    </w:lvl>
    <w:lvl w:ilvl="8" w:tplc="1409001B" w:tentative="1">
      <w:start w:val="1"/>
      <w:numFmt w:val="lowerRoman"/>
      <w:lvlText w:val="%9."/>
      <w:lvlJc w:val="right"/>
      <w:pPr>
        <w:ind w:left="6548" w:hanging="180"/>
      </w:pPr>
    </w:lvl>
  </w:abstractNum>
  <w:abstractNum w:abstractNumId="24">
    <w:nsid w:val="46154B91"/>
    <w:multiLevelType w:val="hybridMultilevel"/>
    <w:tmpl w:val="75EA0DB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54126D45"/>
    <w:multiLevelType w:val="hybridMultilevel"/>
    <w:tmpl w:val="60CCF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5707DC1"/>
    <w:multiLevelType w:val="hybridMultilevel"/>
    <w:tmpl w:val="EF10F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8CB32FA"/>
    <w:multiLevelType w:val="hybridMultilevel"/>
    <w:tmpl w:val="E9C6E0E4"/>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5ED60431"/>
    <w:multiLevelType w:val="hybridMultilevel"/>
    <w:tmpl w:val="1A963B42"/>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nsid w:val="60137D4F"/>
    <w:multiLevelType w:val="hybridMultilevel"/>
    <w:tmpl w:val="10B6783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nsid w:val="63017887"/>
    <w:multiLevelType w:val="hybridMultilevel"/>
    <w:tmpl w:val="7924EB6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64E43B8F"/>
    <w:multiLevelType w:val="hybridMultilevel"/>
    <w:tmpl w:val="4454D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7416FFF"/>
    <w:multiLevelType w:val="hybridMultilevel"/>
    <w:tmpl w:val="C4AA286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7125719E"/>
    <w:multiLevelType w:val="hybridMultilevel"/>
    <w:tmpl w:val="1D141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6C11A31"/>
    <w:multiLevelType w:val="hybridMultilevel"/>
    <w:tmpl w:val="EE68C0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7F40D75"/>
    <w:multiLevelType w:val="hybridMultilevel"/>
    <w:tmpl w:val="C2D27E1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78C02454"/>
    <w:multiLevelType w:val="hybridMultilevel"/>
    <w:tmpl w:val="B91E31F8"/>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nsid w:val="799E6234"/>
    <w:multiLevelType w:val="hybridMultilevel"/>
    <w:tmpl w:val="590ED19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nsid w:val="7CAE7ED6"/>
    <w:multiLevelType w:val="hybridMultilevel"/>
    <w:tmpl w:val="507C39EA"/>
    <w:lvl w:ilvl="0" w:tplc="04090001">
      <w:start w:val="1"/>
      <w:numFmt w:val="bullet"/>
      <w:lvlText w:val=""/>
      <w:lvlJc w:val="left"/>
      <w:pPr>
        <w:ind w:left="360" w:hanging="360"/>
      </w:pPr>
      <w:rPr>
        <w:rFonts w:ascii="Symbol" w:hAnsi="Symbol" w:hint="default"/>
      </w:rPr>
    </w:lvl>
    <w:lvl w:ilvl="1" w:tplc="97366580">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A12B11"/>
    <w:multiLevelType w:val="hybridMultilevel"/>
    <w:tmpl w:val="BA480D9C"/>
    <w:lvl w:ilvl="0" w:tplc="6DAA7D8A">
      <w:start w:val="1"/>
      <w:numFmt w:val="lowerLetter"/>
      <w:lvlText w:val="(%1)"/>
      <w:lvlJc w:val="left"/>
      <w:pPr>
        <w:tabs>
          <w:tab w:val="num" w:pos="405"/>
        </w:tabs>
        <w:ind w:left="405" w:hanging="40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4"/>
  </w:num>
  <w:num w:numId="2">
    <w:abstractNumId w:val="35"/>
  </w:num>
  <w:num w:numId="3">
    <w:abstractNumId w:val="24"/>
  </w:num>
  <w:num w:numId="4">
    <w:abstractNumId w:val="9"/>
  </w:num>
  <w:num w:numId="5">
    <w:abstractNumId w:val="28"/>
  </w:num>
  <w:num w:numId="6">
    <w:abstractNumId w:val="20"/>
  </w:num>
  <w:num w:numId="7">
    <w:abstractNumId w:val="23"/>
  </w:num>
  <w:num w:numId="8">
    <w:abstractNumId w:val="27"/>
  </w:num>
  <w:num w:numId="9">
    <w:abstractNumId w:val="22"/>
  </w:num>
  <w:num w:numId="10">
    <w:abstractNumId w:val="33"/>
  </w:num>
  <w:num w:numId="11">
    <w:abstractNumId w:val="8"/>
  </w:num>
  <w:num w:numId="12">
    <w:abstractNumId w:val="21"/>
  </w:num>
  <w:num w:numId="13">
    <w:abstractNumId w:val="30"/>
  </w:num>
  <w:num w:numId="14">
    <w:abstractNumId w:val="19"/>
  </w:num>
  <w:num w:numId="15">
    <w:abstractNumId w:val="39"/>
  </w:num>
  <w:num w:numId="16">
    <w:abstractNumId w:val="6"/>
  </w:num>
  <w:num w:numId="17">
    <w:abstractNumId w:val="3"/>
  </w:num>
  <w:num w:numId="18">
    <w:abstractNumId w:val="10"/>
  </w:num>
  <w:num w:numId="19">
    <w:abstractNumId w:val="16"/>
  </w:num>
  <w:num w:numId="20">
    <w:abstractNumId w:val="25"/>
  </w:num>
  <w:num w:numId="21">
    <w:abstractNumId w:val="31"/>
  </w:num>
  <w:num w:numId="22">
    <w:abstractNumId w:val="37"/>
  </w:num>
  <w:num w:numId="23">
    <w:abstractNumId w:val="26"/>
  </w:num>
  <w:num w:numId="24">
    <w:abstractNumId w:val="29"/>
  </w:num>
  <w:num w:numId="25">
    <w:abstractNumId w:val="17"/>
  </w:num>
  <w:num w:numId="26">
    <w:abstractNumId w:val="2"/>
  </w:num>
  <w:num w:numId="27">
    <w:abstractNumId w:val="15"/>
  </w:num>
  <w:num w:numId="28">
    <w:abstractNumId w:val="13"/>
  </w:num>
  <w:num w:numId="29">
    <w:abstractNumId w:val="7"/>
  </w:num>
  <w:num w:numId="30">
    <w:abstractNumId w:val="34"/>
  </w:num>
  <w:num w:numId="31">
    <w:abstractNumId w:val="18"/>
  </w:num>
  <w:num w:numId="32">
    <w:abstractNumId w:val="32"/>
  </w:num>
  <w:num w:numId="33">
    <w:abstractNumId w:val="0"/>
  </w:num>
  <w:num w:numId="34">
    <w:abstractNumId w:val="36"/>
  </w:num>
  <w:num w:numId="35">
    <w:abstractNumId w:val="12"/>
  </w:num>
  <w:num w:numId="36">
    <w:abstractNumId w:val="5"/>
  </w:num>
  <w:num w:numId="37">
    <w:abstractNumId w:val="11"/>
  </w:num>
  <w:num w:numId="38">
    <w:abstractNumId w:val="1"/>
  </w:num>
  <w:num w:numId="39">
    <w:abstractNumId w:val="3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A5"/>
    <w:rsid w:val="00041B8A"/>
    <w:rsid w:val="00050E7A"/>
    <w:rsid w:val="000524DD"/>
    <w:rsid w:val="000545B7"/>
    <w:rsid w:val="00055E4F"/>
    <w:rsid w:val="00067E2B"/>
    <w:rsid w:val="00077464"/>
    <w:rsid w:val="00082781"/>
    <w:rsid w:val="00091697"/>
    <w:rsid w:val="00093956"/>
    <w:rsid w:val="00094142"/>
    <w:rsid w:val="000C32E8"/>
    <w:rsid w:val="000E56F3"/>
    <w:rsid w:val="000F1FE3"/>
    <w:rsid w:val="000F570E"/>
    <w:rsid w:val="00141741"/>
    <w:rsid w:val="00175AB9"/>
    <w:rsid w:val="001761E7"/>
    <w:rsid w:val="001C0B62"/>
    <w:rsid w:val="001E2494"/>
    <w:rsid w:val="00212B90"/>
    <w:rsid w:val="002249BF"/>
    <w:rsid w:val="00224E53"/>
    <w:rsid w:val="00225FD0"/>
    <w:rsid w:val="002464E1"/>
    <w:rsid w:val="00260F10"/>
    <w:rsid w:val="00265CF2"/>
    <w:rsid w:val="0026630F"/>
    <w:rsid w:val="002715B3"/>
    <w:rsid w:val="002852AC"/>
    <w:rsid w:val="0028641B"/>
    <w:rsid w:val="002B0F78"/>
    <w:rsid w:val="002C6606"/>
    <w:rsid w:val="002C7EFB"/>
    <w:rsid w:val="002E20CC"/>
    <w:rsid w:val="002F2344"/>
    <w:rsid w:val="002F59D6"/>
    <w:rsid w:val="00304336"/>
    <w:rsid w:val="003170EF"/>
    <w:rsid w:val="003251C3"/>
    <w:rsid w:val="00343108"/>
    <w:rsid w:val="0034488B"/>
    <w:rsid w:val="00346926"/>
    <w:rsid w:val="00353CE4"/>
    <w:rsid w:val="003703E3"/>
    <w:rsid w:val="00372F8D"/>
    <w:rsid w:val="00393874"/>
    <w:rsid w:val="003A0B5A"/>
    <w:rsid w:val="003A4F30"/>
    <w:rsid w:val="003D0551"/>
    <w:rsid w:val="003F629B"/>
    <w:rsid w:val="00401E58"/>
    <w:rsid w:val="00402A8D"/>
    <w:rsid w:val="00410305"/>
    <w:rsid w:val="004266B6"/>
    <w:rsid w:val="0043029D"/>
    <w:rsid w:val="00453488"/>
    <w:rsid w:val="004565E5"/>
    <w:rsid w:val="00456DE8"/>
    <w:rsid w:val="00460FDC"/>
    <w:rsid w:val="00461955"/>
    <w:rsid w:val="00480E6C"/>
    <w:rsid w:val="004842AB"/>
    <w:rsid w:val="004A38F2"/>
    <w:rsid w:val="004A3D44"/>
    <w:rsid w:val="004D7036"/>
    <w:rsid w:val="004F70F6"/>
    <w:rsid w:val="00524656"/>
    <w:rsid w:val="00533DD0"/>
    <w:rsid w:val="005636F8"/>
    <w:rsid w:val="005C3661"/>
    <w:rsid w:val="005D2E18"/>
    <w:rsid w:val="005D6D4D"/>
    <w:rsid w:val="00627EA3"/>
    <w:rsid w:val="006346D4"/>
    <w:rsid w:val="006370F3"/>
    <w:rsid w:val="00651746"/>
    <w:rsid w:val="00661513"/>
    <w:rsid w:val="006B3695"/>
    <w:rsid w:val="006B7917"/>
    <w:rsid w:val="006B7F6C"/>
    <w:rsid w:val="006C6517"/>
    <w:rsid w:val="006D02DB"/>
    <w:rsid w:val="006D4547"/>
    <w:rsid w:val="00735090"/>
    <w:rsid w:val="00743BA5"/>
    <w:rsid w:val="00775AEA"/>
    <w:rsid w:val="007A12C2"/>
    <w:rsid w:val="007D04F4"/>
    <w:rsid w:val="007E7084"/>
    <w:rsid w:val="007F21E3"/>
    <w:rsid w:val="00810A4F"/>
    <w:rsid w:val="00812234"/>
    <w:rsid w:val="00813ECB"/>
    <w:rsid w:val="0081545A"/>
    <w:rsid w:val="00826493"/>
    <w:rsid w:val="00842067"/>
    <w:rsid w:val="00847752"/>
    <w:rsid w:val="00851A36"/>
    <w:rsid w:val="00853ACF"/>
    <w:rsid w:val="00855B33"/>
    <w:rsid w:val="0086454A"/>
    <w:rsid w:val="0087769F"/>
    <w:rsid w:val="008901AF"/>
    <w:rsid w:val="00895A8C"/>
    <w:rsid w:val="008A2300"/>
    <w:rsid w:val="008A7D18"/>
    <w:rsid w:val="008B3220"/>
    <w:rsid w:val="008B6C13"/>
    <w:rsid w:val="008E3536"/>
    <w:rsid w:val="008E666B"/>
    <w:rsid w:val="00906631"/>
    <w:rsid w:val="009138C8"/>
    <w:rsid w:val="00915F79"/>
    <w:rsid w:val="0092532F"/>
    <w:rsid w:val="00925DCD"/>
    <w:rsid w:val="00942C73"/>
    <w:rsid w:val="00951244"/>
    <w:rsid w:val="009527C8"/>
    <w:rsid w:val="009601AD"/>
    <w:rsid w:val="00970886"/>
    <w:rsid w:val="009866FE"/>
    <w:rsid w:val="00993B03"/>
    <w:rsid w:val="009D1395"/>
    <w:rsid w:val="00A101E4"/>
    <w:rsid w:val="00A30782"/>
    <w:rsid w:val="00A3138A"/>
    <w:rsid w:val="00A31A4D"/>
    <w:rsid w:val="00A43A30"/>
    <w:rsid w:val="00A81C6B"/>
    <w:rsid w:val="00A8506C"/>
    <w:rsid w:val="00AA7E28"/>
    <w:rsid w:val="00AE2149"/>
    <w:rsid w:val="00AF3065"/>
    <w:rsid w:val="00B009A5"/>
    <w:rsid w:val="00B019E2"/>
    <w:rsid w:val="00B133ED"/>
    <w:rsid w:val="00B21FDA"/>
    <w:rsid w:val="00B40532"/>
    <w:rsid w:val="00B42EB9"/>
    <w:rsid w:val="00B62D51"/>
    <w:rsid w:val="00B7116D"/>
    <w:rsid w:val="00B7682F"/>
    <w:rsid w:val="00B81CED"/>
    <w:rsid w:val="00B83397"/>
    <w:rsid w:val="00BB3CC3"/>
    <w:rsid w:val="00BB3ED4"/>
    <w:rsid w:val="00BB5EFE"/>
    <w:rsid w:val="00BE2E8F"/>
    <w:rsid w:val="00BE3CCE"/>
    <w:rsid w:val="00BF78A6"/>
    <w:rsid w:val="00C07F3E"/>
    <w:rsid w:val="00C311E9"/>
    <w:rsid w:val="00C34C60"/>
    <w:rsid w:val="00C4190F"/>
    <w:rsid w:val="00C5644A"/>
    <w:rsid w:val="00C62E32"/>
    <w:rsid w:val="00C83517"/>
    <w:rsid w:val="00C95D28"/>
    <w:rsid w:val="00CB7C10"/>
    <w:rsid w:val="00CC49B5"/>
    <w:rsid w:val="00CD40A3"/>
    <w:rsid w:val="00D01C04"/>
    <w:rsid w:val="00D04247"/>
    <w:rsid w:val="00D212F2"/>
    <w:rsid w:val="00D30BDE"/>
    <w:rsid w:val="00D40709"/>
    <w:rsid w:val="00D47ABD"/>
    <w:rsid w:val="00D50CC1"/>
    <w:rsid w:val="00D6784F"/>
    <w:rsid w:val="00D71EC9"/>
    <w:rsid w:val="00D917A8"/>
    <w:rsid w:val="00D924C4"/>
    <w:rsid w:val="00DD69A8"/>
    <w:rsid w:val="00DE1212"/>
    <w:rsid w:val="00E24DFA"/>
    <w:rsid w:val="00E4670A"/>
    <w:rsid w:val="00E51724"/>
    <w:rsid w:val="00E9732A"/>
    <w:rsid w:val="00EB0C45"/>
    <w:rsid w:val="00EC7B16"/>
    <w:rsid w:val="00ED5C4F"/>
    <w:rsid w:val="00EE0881"/>
    <w:rsid w:val="00EF14CF"/>
    <w:rsid w:val="00F01FA0"/>
    <w:rsid w:val="00F118CE"/>
    <w:rsid w:val="00F207CD"/>
    <w:rsid w:val="00F22178"/>
    <w:rsid w:val="00F252FD"/>
    <w:rsid w:val="00F341ED"/>
    <w:rsid w:val="00FE31F8"/>
    <w:rsid w:val="00FF0C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4EAA8A3-1513-4DF4-97E2-46C8DF4C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8F2"/>
    <w:pPr>
      <w:overflowPunct w:val="0"/>
      <w:autoSpaceDE w:val="0"/>
      <w:autoSpaceDN w:val="0"/>
      <w:adjustRightInd w:val="0"/>
      <w:spacing w:after="0" w:line="240" w:lineRule="auto"/>
      <w:textAlignment w:val="baseline"/>
    </w:pPr>
    <w:rPr>
      <w:rFonts w:eastAsia="Times New Roman" w:cs="Arial"/>
      <w:szCs w:val="24"/>
      <w:lang w:val="en-GB"/>
    </w:rPr>
  </w:style>
  <w:style w:type="paragraph" w:styleId="Heading1">
    <w:name w:val="heading 1"/>
    <w:basedOn w:val="ListParagraph"/>
    <w:next w:val="Normal"/>
    <w:link w:val="Heading1Char"/>
    <w:uiPriority w:val="9"/>
    <w:qFormat/>
    <w:rsid w:val="004A38F2"/>
    <w:pPr>
      <w:numPr>
        <w:numId w:val="1"/>
      </w:numPr>
      <w:jc w:val="both"/>
      <w:outlineLvl w:val="0"/>
    </w:pPr>
    <w:rPr>
      <w:b/>
    </w:rPr>
  </w:style>
  <w:style w:type="paragraph" w:styleId="Heading2">
    <w:name w:val="heading 2"/>
    <w:basedOn w:val="Heading1"/>
    <w:next w:val="Normal"/>
    <w:link w:val="Heading2Char"/>
    <w:uiPriority w:val="9"/>
    <w:unhideWhenUsed/>
    <w:qFormat/>
    <w:rsid w:val="004A38F2"/>
    <w:pPr>
      <w:numPr>
        <w:ilvl w:val="1"/>
      </w:numPr>
      <w:ind w:left="70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F2"/>
    <w:rPr>
      <w:rFonts w:eastAsia="Times New Roman" w:cs="Arial"/>
      <w:b/>
      <w:szCs w:val="24"/>
      <w:lang w:val="en-GB"/>
    </w:rPr>
  </w:style>
  <w:style w:type="character" w:customStyle="1" w:styleId="Heading2Char">
    <w:name w:val="Heading 2 Char"/>
    <w:basedOn w:val="DefaultParagraphFont"/>
    <w:link w:val="Heading2"/>
    <w:uiPriority w:val="9"/>
    <w:rsid w:val="004A38F2"/>
    <w:rPr>
      <w:rFonts w:eastAsia="Times New Roman" w:cs="Arial"/>
      <w:b/>
      <w:szCs w:val="24"/>
      <w:lang w:val="en-GB"/>
    </w:rPr>
  </w:style>
  <w:style w:type="paragraph" w:styleId="ListParagraph">
    <w:name w:val="List Paragraph"/>
    <w:basedOn w:val="Normal"/>
    <w:link w:val="ListParagraphChar"/>
    <w:uiPriority w:val="99"/>
    <w:qFormat/>
    <w:rsid w:val="004A38F2"/>
    <w:pPr>
      <w:ind w:left="720"/>
      <w:contextualSpacing/>
    </w:pPr>
  </w:style>
  <w:style w:type="character" w:customStyle="1" w:styleId="ListParagraphChar">
    <w:name w:val="List Paragraph Char"/>
    <w:link w:val="ListParagraph"/>
    <w:uiPriority w:val="99"/>
    <w:rsid w:val="004A38F2"/>
    <w:rPr>
      <w:rFonts w:eastAsia="Times New Roman" w:cs="Arial"/>
      <w:szCs w:val="24"/>
      <w:lang w:val="en-GB"/>
    </w:rPr>
  </w:style>
  <w:style w:type="character" w:styleId="CommentReference">
    <w:name w:val="annotation reference"/>
    <w:basedOn w:val="DefaultParagraphFont"/>
    <w:uiPriority w:val="99"/>
    <w:semiHidden/>
    <w:unhideWhenUsed/>
    <w:rsid w:val="00B7682F"/>
    <w:rPr>
      <w:sz w:val="16"/>
      <w:szCs w:val="16"/>
    </w:rPr>
  </w:style>
  <w:style w:type="paragraph" w:styleId="CommentText">
    <w:name w:val="annotation text"/>
    <w:basedOn w:val="Normal"/>
    <w:link w:val="CommentTextChar"/>
    <w:uiPriority w:val="99"/>
    <w:semiHidden/>
    <w:unhideWhenUsed/>
    <w:rsid w:val="00B7682F"/>
    <w:rPr>
      <w:sz w:val="20"/>
      <w:szCs w:val="20"/>
    </w:rPr>
  </w:style>
  <w:style w:type="character" w:customStyle="1" w:styleId="CommentTextChar">
    <w:name w:val="Comment Text Char"/>
    <w:basedOn w:val="DefaultParagraphFont"/>
    <w:link w:val="CommentText"/>
    <w:uiPriority w:val="99"/>
    <w:semiHidden/>
    <w:rsid w:val="00B7682F"/>
    <w:rPr>
      <w:rFonts w:eastAsia="Times New Roman" w:cs="Arial"/>
      <w:sz w:val="20"/>
      <w:szCs w:val="20"/>
      <w:lang w:val="en-GB"/>
    </w:rPr>
  </w:style>
  <w:style w:type="paragraph" w:styleId="CommentSubject">
    <w:name w:val="annotation subject"/>
    <w:basedOn w:val="CommentText"/>
    <w:next w:val="CommentText"/>
    <w:link w:val="CommentSubjectChar"/>
    <w:uiPriority w:val="99"/>
    <w:semiHidden/>
    <w:unhideWhenUsed/>
    <w:rsid w:val="00B7682F"/>
    <w:rPr>
      <w:b/>
      <w:bCs/>
    </w:rPr>
  </w:style>
  <w:style w:type="character" w:customStyle="1" w:styleId="CommentSubjectChar">
    <w:name w:val="Comment Subject Char"/>
    <w:basedOn w:val="CommentTextChar"/>
    <w:link w:val="CommentSubject"/>
    <w:uiPriority w:val="99"/>
    <w:semiHidden/>
    <w:rsid w:val="00B7682F"/>
    <w:rPr>
      <w:rFonts w:eastAsia="Times New Roman" w:cs="Arial"/>
      <w:b/>
      <w:bCs/>
      <w:sz w:val="20"/>
      <w:szCs w:val="20"/>
      <w:lang w:val="en-GB"/>
    </w:rPr>
  </w:style>
  <w:style w:type="paragraph" w:styleId="BalloonText">
    <w:name w:val="Balloon Text"/>
    <w:basedOn w:val="Normal"/>
    <w:link w:val="BalloonTextChar"/>
    <w:uiPriority w:val="99"/>
    <w:semiHidden/>
    <w:unhideWhenUsed/>
    <w:rsid w:val="00B7682F"/>
    <w:rPr>
      <w:rFonts w:ascii="Tahoma" w:hAnsi="Tahoma" w:cs="Tahoma"/>
      <w:sz w:val="16"/>
      <w:szCs w:val="16"/>
    </w:rPr>
  </w:style>
  <w:style w:type="character" w:customStyle="1" w:styleId="BalloonTextChar">
    <w:name w:val="Balloon Text Char"/>
    <w:basedOn w:val="DefaultParagraphFont"/>
    <w:link w:val="BalloonText"/>
    <w:uiPriority w:val="99"/>
    <w:semiHidden/>
    <w:rsid w:val="00B7682F"/>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7682F"/>
    <w:rPr>
      <w:sz w:val="20"/>
      <w:szCs w:val="20"/>
    </w:rPr>
  </w:style>
  <w:style w:type="character" w:customStyle="1" w:styleId="FootnoteTextChar">
    <w:name w:val="Footnote Text Char"/>
    <w:basedOn w:val="DefaultParagraphFont"/>
    <w:link w:val="FootnoteText"/>
    <w:uiPriority w:val="99"/>
    <w:semiHidden/>
    <w:rsid w:val="00B7682F"/>
    <w:rPr>
      <w:rFonts w:eastAsia="Times New Roman" w:cs="Arial"/>
      <w:sz w:val="20"/>
      <w:szCs w:val="20"/>
      <w:lang w:val="en-GB"/>
    </w:rPr>
  </w:style>
  <w:style w:type="character" w:styleId="FootnoteReference">
    <w:name w:val="footnote reference"/>
    <w:basedOn w:val="DefaultParagraphFont"/>
    <w:uiPriority w:val="99"/>
    <w:semiHidden/>
    <w:unhideWhenUsed/>
    <w:rsid w:val="00B7682F"/>
    <w:rPr>
      <w:vertAlign w:val="superscript"/>
    </w:rPr>
  </w:style>
  <w:style w:type="paragraph" w:styleId="Header">
    <w:name w:val="header"/>
    <w:basedOn w:val="Normal"/>
    <w:link w:val="HeaderChar"/>
    <w:uiPriority w:val="99"/>
    <w:unhideWhenUsed/>
    <w:rsid w:val="004266B6"/>
    <w:pPr>
      <w:tabs>
        <w:tab w:val="center" w:pos="4513"/>
        <w:tab w:val="right" w:pos="9026"/>
      </w:tabs>
    </w:pPr>
  </w:style>
  <w:style w:type="character" w:customStyle="1" w:styleId="HeaderChar">
    <w:name w:val="Header Char"/>
    <w:basedOn w:val="DefaultParagraphFont"/>
    <w:link w:val="Header"/>
    <w:uiPriority w:val="99"/>
    <w:rsid w:val="004266B6"/>
    <w:rPr>
      <w:rFonts w:eastAsia="Times New Roman" w:cs="Arial"/>
      <w:szCs w:val="24"/>
      <w:lang w:val="en-GB"/>
    </w:rPr>
  </w:style>
  <w:style w:type="paragraph" w:styleId="Footer">
    <w:name w:val="footer"/>
    <w:basedOn w:val="Normal"/>
    <w:link w:val="FooterChar"/>
    <w:uiPriority w:val="99"/>
    <w:unhideWhenUsed/>
    <w:rsid w:val="004266B6"/>
    <w:pPr>
      <w:tabs>
        <w:tab w:val="center" w:pos="4513"/>
        <w:tab w:val="right" w:pos="9026"/>
      </w:tabs>
    </w:pPr>
  </w:style>
  <w:style w:type="character" w:customStyle="1" w:styleId="FooterChar">
    <w:name w:val="Footer Char"/>
    <w:basedOn w:val="DefaultParagraphFont"/>
    <w:link w:val="Footer"/>
    <w:uiPriority w:val="99"/>
    <w:rsid w:val="004266B6"/>
    <w:rPr>
      <w:rFonts w:eastAsia="Times New Roman" w:cs="Arial"/>
      <w:szCs w:val="24"/>
      <w:lang w:val="en-GB"/>
    </w:rPr>
  </w:style>
  <w:style w:type="paragraph" w:styleId="Revision">
    <w:name w:val="Revision"/>
    <w:hidden/>
    <w:uiPriority w:val="99"/>
    <w:semiHidden/>
    <w:rsid w:val="00456DE8"/>
    <w:pPr>
      <w:spacing w:after="0" w:line="240" w:lineRule="auto"/>
    </w:pPr>
    <w:rPr>
      <w:rFonts w:eastAsia="Times New Roman"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E4DA-AD0D-46CA-8B5A-C8A60DC7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Restrictions on Access to Hosted Budgets</dc:title>
  <dc:creator>Ministry of Health</dc:creator>
  <cp:lastModifiedBy>Ministry of Health</cp:lastModifiedBy>
  <cp:revision>2</cp:revision>
  <cp:lastPrinted>2015-11-02T00:56:00Z</cp:lastPrinted>
  <dcterms:created xsi:type="dcterms:W3CDTF">2016-03-23T22:00:00Z</dcterms:created>
  <dcterms:modified xsi:type="dcterms:W3CDTF">2016-03-23T22:00:00Z</dcterms:modified>
</cp:coreProperties>
</file>